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9512D" w14:textId="3921F93F" w:rsidR="008A1ACF" w:rsidRDefault="008A1ACF" w:rsidP="008A1ACF">
      <w:pPr>
        <w:spacing w:before="120"/>
        <w:rPr>
          <w:rFonts w:ascii="Calibri" w:eastAsia="Calibri" w:hAnsi="Calibri" w:cs="Calibri"/>
          <w:sz w:val="22"/>
          <w:szCs w:val="22"/>
        </w:rPr>
      </w:pPr>
      <w:r>
        <w:rPr>
          <w:rFonts w:ascii="Calibri" w:eastAsia="Calibri" w:hAnsi="Calibri" w:cs="Calibri"/>
          <w:noProof/>
          <w:sz w:val="22"/>
          <w:szCs w:val="22"/>
        </w:rPr>
        <w:drawing>
          <wp:inline distT="0" distB="0" distL="0" distR="0" wp14:anchorId="0AF18DCB" wp14:editId="02ACC584">
            <wp:extent cx="314325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1800225"/>
                    </a:xfrm>
                    <a:prstGeom prst="rect">
                      <a:avLst/>
                    </a:prstGeom>
                    <a:noFill/>
                    <a:ln>
                      <a:noFill/>
                    </a:ln>
                  </pic:spPr>
                </pic:pic>
              </a:graphicData>
            </a:graphic>
          </wp:inline>
        </w:drawing>
      </w:r>
    </w:p>
    <w:p w14:paraId="7F0C2088" w14:textId="77777777" w:rsidR="008A1ACF" w:rsidRDefault="008A1ACF" w:rsidP="008A1ACF">
      <w:pPr>
        <w:spacing w:before="120"/>
        <w:rPr>
          <w:rFonts w:ascii="Calibri" w:eastAsia="Calibri" w:hAnsi="Calibri" w:cs="Calibri"/>
          <w:sz w:val="22"/>
          <w:szCs w:val="22"/>
        </w:rPr>
      </w:pPr>
    </w:p>
    <w:p w14:paraId="0F4904E9" w14:textId="77777777" w:rsidR="008A1ACF" w:rsidRDefault="008A1ACF" w:rsidP="008A1ACF">
      <w:pPr>
        <w:spacing w:before="120"/>
        <w:rPr>
          <w:rFonts w:ascii="Calibri" w:eastAsia="Calibri" w:hAnsi="Calibri" w:cs="Calibri"/>
          <w:sz w:val="22"/>
          <w:szCs w:val="22"/>
        </w:rPr>
      </w:pPr>
    </w:p>
    <w:p w14:paraId="7F4E09BA" w14:textId="77777777" w:rsidR="008A1ACF" w:rsidRDefault="008A1ACF" w:rsidP="008A1ACF">
      <w:pPr>
        <w:spacing w:before="120"/>
        <w:ind w:left="360"/>
        <w:rPr>
          <w:rFonts w:ascii="Calibri" w:eastAsia="Calibri" w:hAnsi="Calibri" w:cs="Calibri"/>
          <w:sz w:val="28"/>
          <w:szCs w:val="28"/>
        </w:rPr>
      </w:pPr>
      <w:r>
        <w:rPr>
          <w:rFonts w:ascii="Calibri" w:eastAsia="Calibri" w:hAnsi="Calibri" w:cs="Calibri"/>
          <w:sz w:val="28"/>
          <w:szCs w:val="28"/>
        </w:rPr>
        <w:t>Please Note:</w:t>
      </w:r>
      <w:bookmarkStart w:id="0" w:name="_GoBack"/>
      <w:bookmarkEnd w:id="0"/>
    </w:p>
    <w:p w14:paraId="6FD80F6A" w14:textId="77777777" w:rsidR="008A1ACF" w:rsidRDefault="008A1ACF" w:rsidP="008A1ACF">
      <w:pPr>
        <w:spacing w:before="120" w:line="300" w:lineRule="auto"/>
        <w:ind w:left="720"/>
        <w:rPr>
          <w:rFonts w:ascii="Calibri" w:eastAsia="Calibri" w:hAnsi="Calibri" w:cs="Calibri"/>
          <w:sz w:val="28"/>
          <w:szCs w:val="28"/>
        </w:rPr>
      </w:pPr>
      <w:r>
        <w:rPr>
          <w:rFonts w:ascii="Calibri" w:eastAsia="Calibri" w:hAnsi="Calibri" w:cs="Calibri"/>
          <w:sz w:val="28"/>
          <w:szCs w:val="28"/>
        </w:rPr>
        <w:t xml:space="preserve">This template is intended for educational purposes only, without any express or implied warranty of any kind, including warranties of accuracy, completeness, or fitness for any particular purpose. </w:t>
      </w:r>
      <w:r>
        <w:rPr>
          <w:rFonts w:ascii="Calibri" w:eastAsia="Calibri" w:hAnsi="Calibri" w:cs="Calibri"/>
          <w:sz w:val="28"/>
          <w:szCs w:val="28"/>
          <w:shd w:val="clear" w:color="auto" w:fill="FFFFFF"/>
        </w:rPr>
        <w:t>You agree that your use of the template is without any recourse whatsoever to PG&amp;E, SCE, SDG&amp;E, SoCalGas, or their affiliates.</w:t>
      </w:r>
      <w:r>
        <w:rPr>
          <w:rFonts w:ascii="Calibri" w:eastAsia="Calibri" w:hAnsi="Calibri" w:cs="Calibri"/>
          <w:sz w:val="28"/>
          <w:szCs w:val="28"/>
        </w:rPr>
        <w:t xml:space="preserve"> The template is a draft, and anyone using this document should seek the advice of an attorney to develop appropriate language to meet its jurisdiction’s specific needs, as state and local laws may differ. </w:t>
      </w:r>
    </w:p>
    <w:p w14:paraId="4ED4569C" w14:textId="77777777" w:rsidR="008A1ACF" w:rsidRDefault="008A1ACF" w:rsidP="008A1ACF">
      <w:pPr>
        <w:spacing w:before="120" w:line="300" w:lineRule="auto"/>
        <w:ind w:left="720" w:right="720"/>
        <w:rPr>
          <w:rFonts w:ascii="Calibri" w:eastAsia="Calibri" w:hAnsi="Calibri" w:cs="Calibri"/>
          <w:sz w:val="28"/>
          <w:szCs w:val="28"/>
        </w:rPr>
      </w:pPr>
    </w:p>
    <w:p w14:paraId="430B7750" w14:textId="77777777" w:rsidR="008A1ACF" w:rsidRDefault="008A1ACF" w:rsidP="008A1ACF">
      <w:pPr>
        <w:spacing w:before="120" w:line="300" w:lineRule="auto"/>
        <w:ind w:left="720" w:right="720"/>
        <w:rPr>
          <w:rFonts w:ascii="Calibri" w:eastAsia="Calibri" w:hAnsi="Calibri" w:cs="Calibri"/>
          <w:sz w:val="28"/>
          <w:szCs w:val="28"/>
        </w:rPr>
      </w:pPr>
      <w:r>
        <w:rPr>
          <w:rFonts w:ascii="Calibri" w:eastAsia="Calibri" w:hAnsi="Calibri" w:cs="Calibri"/>
          <w:sz w:val="28"/>
          <w:szCs w:val="28"/>
        </w:rPr>
        <w:t xml:space="preserve">Please contact the Codes and Standards Reach Codes Team at </w:t>
      </w:r>
      <w:hyperlink r:id="rId12" w:history="1">
        <w:r>
          <w:rPr>
            <w:rStyle w:val="Hyperlink"/>
            <w:rFonts w:ascii="Calibri" w:eastAsia="Calibri" w:hAnsi="Calibri" w:cs="Calibri"/>
            <w:color w:val="0563C1"/>
            <w:sz w:val="28"/>
            <w:szCs w:val="28"/>
          </w:rPr>
          <w:t>info@LocalEnergyCodes.com</w:t>
        </w:r>
      </w:hyperlink>
      <w:r>
        <w:rPr>
          <w:rFonts w:ascii="Calibri" w:eastAsia="Calibri" w:hAnsi="Calibri" w:cs="Calibri"/>
          <w:sz w:val="28"/>
          <w:szCs w:val="28"/>
        </w:rPr>
        <w:t xml:space="preserve"> for additional information.</w:t>
      </w:r>
    </w:p>
    <w:p w14:paraId="29ED0D55" w14:textId="77777777" w:rsidR="008A1ACF" w:rsidRDefault="008A1ACF" w:rsidP="008A1ACF">
      <w:pPr>
        <w:spacing w:before="120"/>
        <w:rPr>
          <w:rFonts w:ascii="Open Sans" w:eastAsia="Calibri" w:hAnsi="Open Sans" w:cs="Times New Roman"/>
          <w:color w:val="3E474C"/>
          <w:sz w:val="22"/>
          <w:szCs w:val="22"/>
        </w:rPr>
      </w:pPr>
    </w:p>
    <w:p w14:paraId="0625447C" w14:textId="77777777" w:rsidR="008A1ACF" w:rsidRDefault="008A1ACF" w:rsidP="008A1ACF">
      <w:pPr>
        <w:spacing w:before="120"/>
        <w:rPr>
          <w:rFonts w:ascii="Open Sans" w:eastAsia="Calibri" w:hAnsi="Open Sans"/>
          <w:color w:val="3E474C"/>
          <w:sz w:val="22"/>
          <w:szCs w:val="22"/>
        </w:rPr>
      </w:pPr>
    </w:p>
    <w:p w14:paraId="5EC0EAEA" w14:textId="77777777" w:rsidR="008A1ACF" w:rsidRDefault="008A1ACF" w:rsidP="008A1ACF">
      <w:pPr>
        <w:spacing w:before="120"/>
        <w:rPr>
          <w:rFonts w:ascii="Open Sans" w:eastAsia="Calibri" w:hAnsi="Open Sans"/>
          <w:color w:val="3E474C"/>
          <w:sz w:val="22"/>
          <w:szCs w:val="22"/>
        </w:rPr>
      </w:pPr>
    </w:p>
    <w:p w14:paraId="2A00F0BF" w14:textId="77777777" w:rsidR="008A1ACF" w:rsidRDefault="008A1ACF" w:rsidP="008A1ACF">
      <w:pPr>
        <w:spacing w:after="240"/>
        <w:jc w:val="center"/>
        <w:rPr>
          <w:rFonts w:ascii="Times New Roman" w:eastAsia="Times New Roman" w:hAnsi="Times New Roman"/>
          <w:spacing w:val="1"/>
        </w:rPr>
      </w:pPr>
      <w:r>
        <w:rPr>
          <w:rFonts w:ascii="Calibri" w:eastAsia="Calibri" w:hAnsi="Calibri" w:cs="Calibri"/>
          <w:color w:val="3E474C"/>
        </w:rPr>
        <w:t>This program is funded by California utility customers and administered by Pacific Gas and Electric Company, San Diego Gas &amp; Electric Company (SDG&amp;E®), Southern California Edison Company and Southern California Gas Company (SoCalGas®) under the auspices of the California Public Utilities Commission and in support of the California Energy Commission.</w:t>
      </w:r>
    </w:p>
    <w:p w14:paraId="69B3E708" w14:textId="77777777" w:rsidR="008A1ACF" w:rsidRDefault="008A1ACF" w:rsidP="00995159">
      <w:pPr>
        <w:jc w:val="center"/>
        <w:rPr>
          <w:rFonts w:ascii="Times New Roman" w:hAnsi="Times New Roman" w:cs="Times New Roman"/>
        </w:rPr>
      </w:pPr>
    </w:p>
    <w:p w14:paraId="311E864C" w14:textId="77777777" w:rsidR="008A1ACF" w:rsidRDefault="008A1ACF">
      <w:pPr>
        <w:rPr>
          <w:rFonts w:ascii="Times New Roman" w:hAnsi="Times New Roman" w:cs="Times New Roman"/>
        </w:rPr>
      </w:pPr>
      <w:r>
        <w:rPr>
          <w:rFonts w:ascii="Times New Roman" w:hAnsi="Times New Roman" w:cs="Times New Roman"/>
        </w:rPr>
        <w:br w:type="page"/>
      </w:r>
    </w:p>
    <w:p w14:paraId="29F50877" w14:textId="35B30DA0" w:rsidR="00E54A64" w:rsidRPr="00995159" w:rsidRDefault="00E54A64" w:rsidP="00995159">
      <w:pPr>
        <w:jc w:val="center"/>
        <w:rPr>
          <w:rFonts w:ascii="Times New Roman" w:hAnsi="Times New Roman" w:cs="Times New Roman"/>
        </w:rPr>
      </w:pPr>
      <w:r w:rsidRPr="00995159">
        <w:rPr>
          <w:rFonts w:ascii="Times New Roman" w:hAnsi="Times New Roman" w:cs="Times New Roman"/>
        </w:rPr>
        <w:lastRenderedPageBreak/>
        <w:t>COUNCIL AGENDA REPORT</w:t>
      </w:r>
    </w:p>
    <w:p w14:paraId="532CC2B4" w14:textId="77777777" w:rsidR="00E54A64" w:rsidRDefault="00E54A64" w:rsidP="00396557">
      <w:pPr>
        <w:rPr>
          <w:rFonts w:ascii="Times New Roman" w:hAnsi="Times New Roman" w:cs="Times New Roman"/>
          <w:u w:val="single"/>
        </w:rPr>
      </w:pPr>
    </w:p>
    <w:p w14:paraId="41A73A4A" w14:textId="3852950C" w:rsidR="00396557" w:rsidRPr="00995159" w:rsidRDefault="00396557" w:rsidP="00396557">
      <w:pPr>
        <w:rPr>
          <w:rFonts w:ascii="Times New Roman" w:hAnsi="Times New Roman" w:cs="Times New Roman"/>
          <w:u w:val="single"/>
        </w:rPr>
      </w:pPr>
      <w:r w:rsidRPr="00995159">
        <w:rPr>
          <w:rFonts w:ascii="Times New Roman" w:hAnsi="Times New Roman" w:cs="Times New Roman"/>
          <w:u w:val="single"/>
        </w:rPr>
        <w:t>RECOMMENDATION</w:t>
      </w:r>
      <w:r w:rsidR="00DB3D51" w:rsidRPr="00995159">
        <w:rPr>
          <w:rFonts w:ascii="Times New Roman" w:hAnsi="Times New Roman" w:cs="Times New Roman"/>
          <w:u w:val="single"/>
        </w:rPr>
        <w:t>:</w:t>
      </w:r>
    </w:p>
    <w:p w14:paraId="4773FFF3" w14:textId="77777777" w:rsidR="00E17E21" w:rsidRPr="003D27DE" w:rsidRDefault="00E17E21" w:rsidP="00396557">
      <w:pPr>
        <w:rPr>
          <w:rFonts w:ascii="Times New Roman" w:hAnsi="Times New Roman" w:cs="Times New Roman"/>
        </w:rPr>
      </w:pPr>
    </w:p>
    <w:p w14:paraId="06F00427" w14:textId="0978B5B7" w:rsidR="007972F8" w:rsidRDefault="009D3088" w:rsidP="00396557">
      <w:pPr>
        <w:rPr>
          <w:rFonts w:ascii="Times New Roman" w:hAnsi="Times New Roman" w:cs="Times New Roman"/>
        </w:rPr>
      </w:pPr>
      <w:r>
        <w:rPr>
          <w:rFonts w:ascii="Times New Roman" w:hAnsi="Times New Roman" w:cs="Times New Roman"/>
        </w:rPr>
        <w:t>Conduct the first reading and authorize the adoption of</w:t>
      </w:r>
      <w:r w:rsidR="000A6FB4" w:rsidRPr="00995159">
        <w:rPr>
          <w:rFonts w:ascii="Times New Roman" w:hAnsi="Times New Roman" w:cs="Times New Roman"/>
        </w:rPr>
        <w:t xml:space="preserve"> </w:t>
      </w:r>
      <w:r w:rsidR="008E28DA" w:rsidRPr="00995159">
        <w:rPr>
          <w:rFonts w:ascii="Times New Roman" w:hAnsi="Times New Roman" w:cs="Times New Roman"/>
          <w:highlight w:val="yellow"/>
        </w:rPr>
        <w:t>Ordinance No. XXXX</w:t>
      </w:r>
      <w:r w:rsidR="000E3DA5">
        <w:rPr>
          <w:rFonts w:ascii="Times New Roman" w:hAnsi="Times New Roman" w:cs="Times New Roman"/>
          <w:highlight w:val="yellow"/>
        </w:rPr>
        <w:t xml:space="preserve"> (“Ordinance”)</w:t>
      </w:r>
      <w:r w:rsidR="008E28DA" w:rsidRPr="00995159">
        <w:rPr>
          <w:rFonts w:ascii="Times New Roman" w:hAnsi="Times New Roman" w:cs="Times New Roman"/>
        </w:rPr>
        <w:t xml:space="preserve">, An Ordinance of the City Council of the </w:t>
      </w:r>
      <w:r w:rsidR="008E28DA" w:rsidRPr="00995159">
        <w:rPr>
          <w:rFonts w:ascii="Times New Roman" w:hAnsi="Times New Roman" w:cs="Times New Roman"/>
          <w:highlight w:val="yellow"/>
        </w:rPr>
        <w:t>City of []</w:t>
      </w:r>
      <w:r w:rsidR="008E28DA" w:rsidRPr="00995159">
        <w:rPr>
          <w:rFonts w:ascii="Times New Roman" w:hAnsi="Times New Roman" w:cs="Times New Roman"/>
        </w:rPr>
        <w:t xml:space="preserve"> Adding a New </w:t>
      </w:r>
      <w:r w:rsidR="008E28DA" w:rsidRPr="00995159">
        <w:rPr>
          <w:rFonts w:ascii="Times New Roman" w:hAnsi="Times New Roman" w:cs="Times New Roman"/>
          <w:highlight w:val="yellow"/>
        </w:rPr>
        <w:t>Chapter []</w:t>
      </w:r>
      <w:r w:rsidR="008E28DA" w:rsidRPr="00995159">
        <w:rPr>
          <w:rFonts w:ascii="Times New Roman" w:hAnsi="Times New Roman" w:cs="Times New Roman"/>
        </w:rPr>
        <w:t xml:space="preserve"> (Water Efficient New Development) to </w:t>
      </w:r>
      <w:r w:rsidR="008E28DA" w:rsidRPr="00995159">
        <w:rPr>
          <w:rFonts w:ascii="Times New Roman" w:hAnsi="Times New Roman" w:cs="Times New Roman"/>
          <w:highlight w:val="yellow"/>
        </w:rPr>
        <w:t>Title []</w:t>
      </w:r>
      <w:r w:rsidR="008E28DA" w:rsidRPr="00995159">
        <w:rPr>
          <w:rFonts w:ascii="Times New Roman" w:hAnsi="Times New Roman" w:cs="Times New Roman"/>
        </w:rPr>
        <w:t xml:space="preserve"> of the </w:t>
      </w:r>
      <w:r w:rsidR="008E28DA" w:rsidRPr="00995159">
        <w:rPr>
          <w:rFonts w:ascii="Times New Roman" w:hAnsi="Times New Roman" w:cs="Times New Roman"/>
          <w:highlight w:val="yellow"/>
        </w:rPr>
        <w:t>City of []</w:t>
      </w:r>
      <w:r w:rsidR="008E28DA" w:rsidRPr="00995159">
        <w:rPr>
          <w:rFonts w:ascii="Times New Roman" w:hAnsi="Times New Roman" w:cs="Times New Roman"/>
        </w:rPr>
        <w:t xml:space="preserve"> Municipal Code Related to Requirements for New Development that Promote Water Use Efficiency and the Development of Alternate Sources of Water Supply</w:t>
      </w:r>
      <w:r>
        <w:rPr>
          <w:rFonts w:ascii="Times New Roman" w:hAnsi="Times New Roman" w:cs="Times New Roman"/>
        </w:rPr>
        <w:t>,</w:t>
      </w:r>
      <w:r w:rsidR="008E28DA" w:rsidRPr="00995159">
        <w:rPr>
          <w:rFonts w:ascii="Times New Roman" w:hAnsi="Times New Roman" w:cs="Times New Roman"/>
        </w:rPr>
        <w:t xml:space="preserve"> </w:t>
      </w:r>
      <w:r w:rsidR="000A6FB4" w:rsidRPr="00995159">
        <w:rPr>
          <w:rFonts w:ascii="Times New Roman" w:hAnsi="Times New Roman" w:cs="Times New Roman"/>
        </w:rPr>
        <w:t xml:space="preserve">establishing rules and regulations to </w:t>
      </w:r>
      <w:r>
        <w:rPr>
          <w:rFonts w:ascii="Times New Roman" w:hAnsi="Times New Roman" w:cs="Times New Roman"/>
        </w:rPr>
        <w:t xml:space="preserve">help </w:t>
      </w:r>
      <w:r w:rsidR="00B91D81">
        <w:rPr>
          <w:rFonts w:ascii="Times New Roman" w:hAnsi="Times New Roman" w:cs="Times New Roman"/>
        </w:rPr>
        <w:t>ensure that new development is poised to be water efficient in order to extend the City’s water supplies</w:t>
      </w:r>
      <w:r w:rsidR="000A6FB4" w:rsidRPr="00995159">
        <w:rPr>
          <w:rFonts w:ascii="Times New Roman" w:hAnsi="Times New Roman" w:cs="Times New Roman"/>
        </w:rPr>
        <w:t>.</w:t>
      </w:r>
    </w:p>
    <w:p w14:paraId="40DBF95A" w14:textId="77777777" w:rsidR="007972F8" w:rsidRPr="003D27DE" w:rsidRDefault="007972F8" w:rsidP="00396557">
      <w:pPr>
        <w:rPr>
          <w:rFonts w:ascii="Times New Roman" w:hAnsi="Times New Roman" w:cs="Times New Roman"/>
        </w:rPr>
      </w:pPr>
    </w:p>
    <w:p w14:paraId="14305C55" w14:textId="27D6EDA1" w:rsidR="00396557" w:rsidRPr="00995159" w:rsidRDefault="00396557" w:rsidP="00396557">
      <w:pPr>
        <w:rPr>
          <w:rFonts w:ascii="Times New Roman" w:hAnsi="Times New Roman" w:cs="Times New Roman"/>
          <w:u w:val="single"/>
        </w:rPr>
      </w:pPr>
      <w:r w:rsidRPr="00995159">
        <w:rPr>
          <w:rFonts w:ascii="Times New Roman" w:hAnsi="Times New Roman" w:cs="Times New Roman"/>
          <w:u w:val="single"/>
        </w:rPr>
        <w:t>BACKGROUND</w:t>
      </w:r>
      <w:r w:rsidR="00DB3D51" w:rsidRPr="00995159">
        <w:rPr>
          <w:rFonts w:ascii="Times New Roman" w:hAnsi="Times New Roman" w:cs="Times New Roman"/>
          <w:u w:val="single"/>
        </w:rPr>
        <w:t>:</w:t>
      </w:r>
    </w:p>
    <w:p w14:paraId="3886AAFB" w14:textId="77777777" w:rsidR="00CF074A" w:rsidRDefault="00CF074A" w:rsidP="00396557">
      <w:pPr>
        <w:rPr>
          <w:rFonts w:ascii="Times New Roman" w:hAnsi="Times New Roman" w:cs="Times New Roman"/>
          <w:b/>
        </w:rPr>
      </w:pPr>
    </w:p>
    <w:p w14:paraId="365940D5" w14:textId="486761F1" w:rsidR="001B764D" w:rsidRDefault="00D67AA2" w:rsidP="001E0C44">
      <w:pPr>
        <w:rPr>
          <w:rFonts w:ascii="Times New Roman" w:hAnsi="Times New Roman" w:cs="Times New Roman"/>
        </w:rPr>
      </w:pPr>
      <w:r>
        <w:rPr>
          <w:rFonts w:ascii="Times New Roman" w:hAnsi="Times New Roman" w:cs="Times New Roman"/>
        </w:rPr>
        <w:t xml:space="preserve">In 2015, the Santa Clara County Water Efficient New Development Task Force (“Task Force”) was formed, including representatives from Santa Clara County, several cities (Cupertino, Morgan Hill, Mountain View, Palo Alto, and Sunnyvale), Santa Clara Valley Water District, Sustainable Silicon Valley, and Joint Venture Silicon Valley. </w:t>
      </w:r>
      <w:r w:rsidR="00870D24">
        <w:rPr>
          <w:rFonts w:ascii="Times New Roman" w:hAnsi="Times New Roman" w:cs="Times New Roman"/>
        </w:rPr>
        <w:t>The goal of the Task Force was to develop a Model Water Efficient New Development Ordinance</w:t>
      </w:r>
      <w:r w:rsidR="004F1B2C">
        <w:rPr>
          <w:rFonts w:ascii="Times New Roman" w:hAnsi="Times New Roman" w:cs="Times New Roman"/>
        </w:rPr>
        <w:t xml:space="preserve"> to be adopted by jurisdictions in Santa Clara County</w:t>
      </w:r>
      <w:r w:rsidR="00870D24">
        <w:rPr>
          <w:rFonts w:ascii="Times New Roman" w:hAnsi="Times New Roman" w:cs="Times New Roman"/>
        </w:rPr>
        <w:t xml:space="preserve"> to ensure that new development is poised to be water efficient in order to extend the region’s water supplies. The Task Force met for about eighteen (18) months and developed the initial draft of a Model Water Efficient New Development Ordinance, conducting </w:t>
      </w:r>
      <w:r w:rsidR="00EE5091">
        <w:rPr>
          <w:rFonts w:ascii="Times New Roman" w:hAnsi="Times New Roman" w:cs="Times New Roman"/>
        </w:rPr>
        <w:t xml:space="preserve">research on existing ordinances of other jurisdictions containing similar requirements and coming to agreement on key content. The Task Force solicited input from a variety of other stakeholders, including the Santa Clara Valley Water District Agricultural Water Advisory Committee, Santa Clara Valley Water District Environmental and Water Resources Committee, </w:t>
      </w:r>
      <w:r w:rsidR="00EE5091" w:rsidRPr="00226B24">
        <w:rPr>
          <w:rFonts w:ascii="Times New Roman" w:hAnsi="Times New Roman" w:cs="Times New Roman"/>
        </w:rPr>
        <w:t>Santa Clara Valley Water District Landscape Committee</w:t>
      </w:r>
      <w:r w:rsidR="00EE5091">
        <w:rPr>
          <w:rFonts w:ascii="Times New Roman" w:hAnsi="Times New Roman" w:cs="Times New Roman"/>
        </w:rPr>
        <w:t xml:space="preserve">, </w:t>
      </w:r>
      <w:r w:rsidR="00E8619B" w:rsidRPr="00E8619B">
        <w:rPr>
          <w:rFonts w:ascii="Times New Roman" w:hAnsi="Times New Roman" w:cs="Times New Roman"/>
        </w:rPr>
        <w:t>Santa Clara County/City Managers’ Association</w:t>
      </w:r>
      <w:r w:rsidR="00EE5091">
        <w:rPr>
          <w:rFonts w:ascii="Times New Roman" w:hAnsi="Times New Roman" w:cs="Times New Roman"/>
        </w:rPr>
        <w:t>, water retailers, California Water Commission, Cities Association of Santa Clara County, and building officials in Santa Clara County.</w:t>
      </w:r>
    </w:p>
    <w:p w14:paraId="148FF73A" w14:textId="720C1A13" w:rsidR="004F1B2C" w:rsidRDefault="004F1B2C" w:rsidP="001E0C44">
      <w:pPr>
        <w:rPr>
          <w:rFonts w:ascii="Times New Roman" w:hAnsi="Times New Roman" w:cs="Times New Roman"/>
        </w:rPr>
      </w:pPr>
    </w:p>
    <w:p w14:paraId="51C09E24" w14:textId="4DC194AB" w:rsidR="002C0C05" w:rsidRDefault="004F1B2C" w:rsidP="00396557">
      <w:pPr>
        <w:rPr>
          <w:rFonts w:ascii="Times New Roman" w:hAnsi="Times New Roman" w:cs="Times New Roman"/>
        </w:rPr>
      </w:pPr>
      <w:r>
        <w:rPr>
          <w:rFonts w:ascii="Times New Roman" w:hAnsi="Times New Roman" w:cs="Times New Roman"/>
        </w:rPr>
        <w:t>In September 2018, Santa Clara Valley Water District</w:t>
      </w:r>
      <w:r w:rsidR="00D70518">
        <w:rPr>
          <w:rFonts w:ascii="Times New Roman" w:hAnsi="Times New Roman" w:cs="Times New Roman"/>
        </w:rPr>
        <w:t>, on behalf of the Task Force,</w:t>
      </w:r>
      <w:r w:rsidR="00E8619B">
        <w:rPr>
          <w:rFonts w:ascii="Times New Roman" w:hAnsi="Times New Roman" w:cs="Times New Roman"/>
        </w:rPr>
        <w:t xml:space="preserve"> </w:t>
      </w:r>
      <w:r>
        <w:rPr>
          <w:rFonts w:ascii="Times New Roman" w:hAnsi="Times New Roman" w:cs="Times New Roman"/>
        </w:rPr>
        <w:t>procured the technical assistance of a qualified sustainability consulting firm</w:t>
      </w:r>
      <w:r w:rsidR="00E8619B">
        <w:rPr>
          <w:rFonts w:ascii="Times New Roman" w:hAnsi="Times New Roman" w:cs="Times New Roman"/>
        </w:rPr>
        <w:t xml:space="preserve"> t</w:t>
      </w:r>
      <w:r>
        <w:rPr>
          <w:rFonts w:ascii="Times New Roman" w:hAnsi="Times New Roman" w:cs="Times New Roman"/>
        </w:rPr>
        <w:t>o finaliz</w:t>
      </w:r>
      <w:r w:rsidR="00E8619B">
        <w:rPr>
          <w:rFonts w:ascii="Times New Roman" w:hAnsi="Times New Roman" w:cs="Times New Roman"/>
        </w:rPr>
        <w:t xml:space="preserve">e </w:t>
      </w:r>
      <w:r>
        <w:rPr>
          <w:rFonts w:ascii="Times New Roman" w:hAnsi="Times New Roman" w:cs="Times New Roman"/>
        </w:rPr>
        <w:t>the Model Water Efficient New Development Ordinance, with input from Task Force representatives</w:t>
      </w:r>
      <w:r w:rsidR="007036C8">
        <w:rPr>
          <w:rFonts w:ascii="Times New Roman" w:hAnsi="Times New Roman" w:cs="Times New Roman"/>
        </w:rPr>
        <w:t>,</w:t>
      </w:r>
      <w:r>
        <w:rPr>
          <w:rFonts w:ascii="Times New Roman" w:hAnsi="Times New Roman" w:cs="Times New Roman"/>
        </w:rPr>
        <w:t xml:space="preserve"> the California Building Standards Commission</w:t>
      </w:r>
      <w:r w:rsidR="007036C8">
        <w:rPr>
          <w:rFonts w:ascii="Times New Roman" w:hAnsi="Times New Roman" w:cs="Times New Roman"/>
        </w:rPr>
        <w:t>, and the California Energy Commission</w:t>
      </w:r>
      <w:r>
        <w:rPr>
          <w:rFonts w:ascii="Times New Roman" w:hAnsi="Times New Roman" w:cs="Times New Roman"/>
        </w:rPr>
        <w:t xml:space="preserve">. </w:t>
      </w:r>
      <w:r w:rsidR="00007515">
        <w:rPr>
          <w:rFonts w:ascii="Times New Roman" w:hAnsi="Times New Roman" w:cs="Times New Roman"/>
        </w:rPr>
        <w:t>The Model Water Efficient New Development Ordinance was finalized and used as a model for this Ordinance.</w:t>
      </w:r>
    </w:p>
    <w:p w14:paraId="6E426D64" w14:textId="77777777" w:rsidR="002C0C05" w:rsidRPr="00CF074A" w:rsidRDefault="002C0C05" w:rsidP="00396557">
      <w:pPr>
        <w:rPr>
          <w:rFonts w:ascii="Times New Roman" w:hAnsi="Times New Roman" w:cs="Times New Roman"/>
        </w:rPr>
      </w:pPr>
    </w:p>
    <w:p w14:paraId="1E52D34A" w14:textId="6E26B549" w:rsidR="00396557" w:rsidRPr="00995159" w:rsidRDefault="00396557" w:rsidP="00396557">
      <w:pPr>
        <w:rPr>
          <w:rFonts w:ascii="Times New Roman" w:hAnsi="Times New Roman" w:cs="Times New Roman"/>
          <w:u w:val="single"/>
        </w:rPr>
      </w:pPr>
      <w:r w:rsidRPr="00995159">
        <w:rPr>
          <w:rFonts w:ascii="Times New Roman" w:hAnsi="Times New Roman" w:cs="Times New Roman"/>
          <w:u w:val="single"/>
        </w:rPr>
        <w:t>ANALYSIS</w:t>
      </w:r>
      <w:r w:rsidR="00DB3D51" w:rsidRPr="00995159">
        <w:rPr>
          <w:rFonts w:ascii="Times New Roman" w:hAnsi="Times New Roman" w:cs="Times New Roman"/>
          <w:u w:val="single"/>
        </w:rPr>
        <w:t>:</w:t>
      </w:r>
    </w:p>
    <w:p w14:paraId="119B3436" w14:textId="77777777" w:rsidR="00EA339F" w:rsidRDefault="00EA339F" w:rsidP="00396557">
      <w:pPr>
        <w:rPr>
          <w:rFonts w:ascii="Times New Roman" w:hAnsi="Times New Roman" w:cs="Times New Roman"/>
        </w:rPr>
      </w:pPr>
    </w:p>
    <w:p w14:paraId="6F2C7C31" w14:textId="16714681" w:rsidR="00EC7B96" w:rsidRDefault="0022786F" w:rsidP="00B640B7">
      <w:pPr>
        <w:rPr>
          <w:rFonts w:ascii="Times New Roman" w:hAnsi="Times New Roman" w:cs="Times New Roman"/>
        </w:rPr>
      </w:pPr>
      <w:r>
        <w:rPr>
          <w:rFonts w:ascii="Times New Roman" w:hAnsi="Times New Roman" w:cs="Times New Roman"/>
        </w:rPr>
        <w:t>Climate change and the threat of r</w:t>
      </w:r>
      <w:r w:rsidR="00F72C0A">
        <w:rPr>
          <w:rFonts w:ascii="Times New Roman" w:hAnsi="Times New Roman" w:cs="Times New Roman"/>
        </w:rPr>
        <w:t>ecurring droughts</w:t>
      </w:r>
      <w:r w:rsidR="00512274">
        <w:rPr>
          <w:rFonts w:ascii="Times New Roman" w:hAnsi="Times New Roman" w:cs="Times New Roman"/>
        </w:rPr>
        <w:t>,</w:t>
      </w:r>
      <w:r w:rsidR="00F72C0A">
        <w:rPr>
          <w:rFonts w:ascii="Times New Roman" w:hAnsi="Times New Roman" w:cs="Times New Roman"/>
        </w:rPr>
        <w:t xml:space="preserve"> population </w:t>
      </w:r>
      <w:r w:rsidR="00512274">
        <w:rPr>
          <w:rFonts w:ascii="Times New Roman" w:hAnsi="Times New Roman" w:cs="Times New Roman"/>
        </w:rPr>
        <w:t xml:space="preserve">growth, </w:t>
      </w:r>
      <w:r w:rsidR="00F72C0A">
        <w:rPr>
          <w:rFonts w:ascii="Times New Roman" w:hAnsi="Times New Roman" w:cs="Times New Roman"/>
        </w:rPr>
        <w:t>and imported water variability</w:t>
      </w:r>
      <w:r w:rsidR="00512274">
        <w:rPr>
          <w:rFonts w:ascii="Times New Roman" w:hAnsi="Times New Roman" w:cs="Times New Roman"/>
        </w:rPr>
        <w:t xml:space="preserve"> will</w:t>
      </w:r>
      <w:r w:rsidR="00F72C0A">
        <w:rPr>
          <w:rFonts w:ascii="Times New Roman" w:hAnsi="Times New Roman" w:cs="Times New Roman"/>
        </w:rPr>
        <w:t xml:space="preserve"> continue to present challenges for </w:t>
      </w:r>
      <w:r w:rsidR="00512274">
        <w:rPr>
          <w:rFonts w:ascii="Times New Roman" w:hAnsi="Times New Roman" w:cs="Times New Roman"/>
        </w:rPr>
        <w:t xml:space="preserve">water </w:t>
      </w:r>
      <w:r w:rsidR="007E4D6E">
        <w:rPr>
          <w:rFonts w:ascii="Times New Roman" w:hAnsi="Times New Roman" w:cs="Times New Roman"/>
        </w:rPr>
        <w:t xml:space="preserve">supply reliability </w:t>
      </w:r>
      <w:r w:rsidR="00512274">
        <w:rPr>
          <w:rFonts w:ascii="Times New Roman" w:hAnsi="Times New Roman" w:cs="Times New Roman"/>
        </w:rPr>
        <w:t xml:space="preserve">in </w:t>
      </w:r>
      <w:r w:rsidR="00F72C0A">
        <w:rPr>
          <w:rFonts w:ascii="Times New Roman" w:hAnsi="Times New Roman" w:cs="Times New Roman"/>
        </w:rPr>
        <w:t>Santa Clara County</w:t>
      </w:r>
      <w:r w:rsidR="006E4CA8">
        <w:rPr>
          <w:rFonts w:ascii="Times New Roman" w:hAnsi="Times New Roman" w:cs="Times New Roman"/>
        </w:rPr>
        <w:t xml:space="preserve">, </w:t>
      </w:r>
      <w:r w:rsidR="00512274">
        <w:rPr>
          <w:rFonts w:ascii="Times New Roman" w:hAnsi="Times New Roman" w:cs="Times New Roman"/>
        </w:rPr>
        <w:t>intensifying the</w:t>
      </w:r>
      <w:r w:rsidR="006E4CA8">
        <w:rPr>
          <w:rFonts w:ascii="Times New Roman" w:hAnsi="Times New Roman" w:cs="Times New Roman"/>
        </w:rPr>
        <w:t xml:space="preserve"> need for locally-</w:t>
      </w:r>
      <w:r w:rsidR="006F1C62">
        <w:rPr>
          <w:rFonts w:ascii="Times New Roman" w:hAnsi="Times New Roman" w:cs="Times New Roman"/>
        </w:rPr>
        <w:t>sourced and</w:t>
      </w:r>
      <w:r w:rsidR="00F72C0A">
        <w:rPr>
          <w:rFonts w:ascii="Times New Roman" w:hAnsi="Times New Roman" w:cs="Times New Roman"/>
        </w:rPr>
        <w:t xml:space="preserve"> sustainable </w:t>
      </w:r>
      <w:r w:rsidR="006E4CA8">
        <w:rPr>
          <w:rFonts w:ascii="Times New Roman" w:hAnsi="Times New Roman" w:cs="Times New Roman"/>
        </w:rPr>
        <w:t xml:space="preserve">water </w:t>
      </w:r>
      <w:r w:rsidR="00A92163">
        <w:rPr>
          <w:rFonts w:ascii="Times New Roman" w:hAnsi="Times New Roman" w:cs="Times New Roman"/>
        </w:rPr>
        <w:t>supplies</w:t>
      </w:r>
      <w:r w:rsidR="006E4CA8">
        <w:rPr>
          <w:rFonts w:ascii="Times New Roman" w:hAnsi="Times New Roman" w:cs="Times New Roman"/>
        </w:rPr>
        <w:t xml:space="preserve">. Recycled and purified water sources possess these qualities while offering sufficiency of supply and reliability. </w:t>
      </w:r>
      <w:r w:rsidR="003F6321">
        <w:rPr>
          <w:rFonts w:ascii="Times New Roman" w:hAnsi="Times New Roman" w:cs="Times New Roman"/>
        </w:rPr>
        <w:t>In 2017, recycled water accounted for 5% of Santa Clara County’s total water use, the majority of which was used for agriculture, landscaping</w:t>
      </w:r>
      <w:r w:rsidR="00512274">
        <w:rPr>
          <w:rFonts w:ascii="Times New Roman" w:hAnsi="Times New Roman" w:cs="Times New Roman"/>
        </w:rPr>
        <w:t>,</w:t>
      </w:r>
      <w:r w:rsidR="003F6321">
        <w:rPr>
          <w:rFonts w:ascii="Times New Roman" w:hAnsi="Times New Roman" w:cs="Times New Roman"/>
        </w:rPr>
        <w:t xml:space="preserve"> and industrial purposes. In</w:t>
      </w:r>
      <w:r w:rsidR="00F72C0A">
        <w:rPr>
          <w:rFonts w:ascii="Times New Roman" w:hAnsi="Times New Roman" w:cs="Times New Roman"/>
        </w:rPr>
        <w:t xml:space="preserve"> partnering with jurisdictions and water retailers</w:t>
      </w:r>
      <w:r w:rsidR="00512274">
        <w:rPr>
          <w:rFonts w:ascii="Times New Roman" w:hAnsi="Times New Roman" w:cs="Times New Roman"/>
        </w:rPr>
        <w:t xml:space="preserve"> in Santa Clara County</w:t>
      </w:r>
      <w:r w:rsidR="00F72C0A">
        <w:rPr>
          <w:rFonts w:ascii="Times New Roman" w:hAnsi="Times New Roman" w:cs="Times New Roman"/>
        </w:rPr>
        <w:t xml:space="preserve">, </w:t>
      </w:r>
      <w:r w:rsidR="006214D7">
        <w:rPr>
          <w:rFonts w:ascii="Times New Roman" w:hAnsi="Times New Roman" w:cs="Times New Roman"/>
        </w:rPr>
        <w:t xml:space="preserve">Santa Clara Valley Water District intends to purpose recycled and purified water for the provision of at least 10% of </w:t>
      </w:r>
      <w:r w:rsidR="00512274">
        <w:rPr>
          <w:rFonts w:ascii="Times New Roman" w:hAnsi="Times New Roman" w:cs="Times New Roman"/>
        </w:rPr>
        <w:t xml:space="preserve">Santa Clara </w:t>
      </w:r>
      <w:r w:rsidR="006214D7">
        <w:rPr>
          <w:rFonts w:ascii="Times New Roman" w:hAnsi="Times New Roman" w:cs="Times New Roman"/>
        </w:rPr>
        <w:t xml:space="preserve">County’s total water </w:t>
      </w:r>
      <w:r w:rsidR="006214D7">
        <w:rPr>
          <w:rFonts w:ascii="Times New Roman" w:hAnsi="Times New Roman" w:cs="Times New Roman"/>
        </w:rPr>
        <w:lastRenderedPageBreak/>
        <w:t xml:space="preserve">demand </w:t>
      </w:r>
      <w:r w:rsidR="00F72C0A">
        <w:rPr>
          <w:rFonts w:ascii="Times New Roman" w:hAnsi="Times New Roman" w:cs="Times New Roman"/>
        </w:rPr>
        <w:t xml:space="preserve">by </w:t>
      </w:r>
      <w:r w:rsidR="003F6321">
        <w:rPr>
          <w:rFonts w:ascii="Times New Roman" w:hAnsi="Times New Roman" w:cs="Times New Roman"/>
        </w:rPr>
        <w:t>2025</w:t>
      </w:r>
      <w:r w:rsidR="00F72C0A">
        <w:rPr>
          <w:rFonts w:ascii="Times New Roman" w:hAnsi="Times New Roman" w:cs="Times New Roman"/>
        </w:rPr>
        <w:t>.</w:t>
      </w:r>
      <w:r w:rsidR="006E4CA8">
        <w:rPr>
          <w:rFonts w:ascii="Times New Roman" w:hAnsi="Times New Roman" w:cs="Times New Roman"/>
        </w:rPr>
        <w:t xml:space="preserve"> The requirements in the Ordinance</w:t>
      </w:r>
      <w:r w:rsidR="00EE5271">
        <w:rPr>
          <w:rFonts w:ascii="Times New Roman" w:hAnsi="Times New Roman" w:cs="Times New Roman"/>
        </w:rPr>
        <w:t xml:space="preserve"> would supplement </w:t>
      </w:r>
      <w:r w:rsidR="00512274">
        <w:rPr>
          <w:rFonts w:ascii="Times New Roman" w:hAnsi="Times New Roman" w:cs="Times New Roman"/>
        </w:rPr>
        <w:t xml:space="preserve">existing </w:t>
      </w:r>
      <w:r w:rsidR="00EE5271">
        <w:rPr>
          <w:rFonts w:ascii="Times New Roman" w:hAnsi="Times New Roman" w:cs="Times New Roman"/>
        </w:rPr>
        <w:t xml:space="preserve">strategies and </w:t>
      </w:r>
      <w:r w:rsidR="00512274">
        <w:rPr>
          <w:rFonts w:ascii="Times New Roman" w:hAnsi="Times New Roman" w:cs="Times New Roman"/>
        </w:rPr>
        <w:t xml:space="preserve">support </w:t>
      </w:r>
      <w:r w:rsidR="00EC7B96">
        <w:rPr>
          <w:rFonts w:ascii="Times New Roman" w:hAnsi="Times New Roman" w:cs="Times New Roman"/>
        </w:rPr>
        <w:t>ongoing efforts to achieve an environmentally adaptive water supply</w:t>
      </w:r>
      <w:r w:rsidR="00EE5271">
        <w:rPr>
          <w:rFonts w:ascii="Times New Roman" w:hAnsi="Times New Roman" w:cs="Times New Roman"/>
        </w:rPr>
        <w:t>.</w:t>
      </w:r>
    </w:p>
    <w:p w14:paraId="1871E895" w14:textId="77777777" w:rsidR="00B640B7" w:rsidRDefault="00B640B7" w:rsidP="00B640B7">
      <w:pPr>
        <w:rPr>
          <w:rFonts w:ascii="Times New Roman" w:hAnsi="Times New Roman" w:cs="Times New Roman"/>
        </w:rPr>
      </w:pPr>
    </w:p>
    <w:p w14:paraId="64F458D2" w14:textId="45B1DC08" w:rsidR="00B640B7" w:rsidRDefault="00B640B7" w:rsidP="00B640B7">
      <w:pPr>
        <w:rPr>
          <w:rFonts w:ascii="Times New Roman" w:hAnsi="Times New Roman" w:cs="Times New Roman"/>
        </w:rPr>
      </w:pPr>
      <w:r>
        <w:rPr>
          <w:rFonts w:ascii="Times New Roman" w:hAnsi="Times New Roman" w:cs="Times New Roman"/>
        </w:rPr>
        <w:t xml:space="preserve">A monthly assessment of water supply and use trends conducted by </w:t>
      </w:r>
      <w:r w:rsidR="007B246A">
        <w:rPr>
          <w:rFonts w:ascii="Times New Roman" w:hAnsi="Times New Roman" w:cs="Times New Roman"/>
        </w:rPr>
        <w:t>Santa Clara Valley</w:t>
      </w:r>
      <w:r>
        <w:rPr>
          <w:rFonts w:ascii="Times New Roman" w:hAnsi="Times New Roman" w:cs="Times New Roman"/>
        </w:rPr>
        <w:t xml:space="preserve"> </w:t>
      </w:r>
      <w:r w:rsidR="00EE5E7B">
        <w:rPr>
          <w:rFonts w:ascii="Times New Roman" w:hAnsi="Times New Roman" w:cs="Times New Roman"/>
        </w:rPr>
        <w:t>Water D</w:t>
      </w:r>
      <w:r>
        <w:rPr>
          <w:rFonts w:ascii="Times New Roman" w:hAnsi="Times New Roman" w:cs="Times New Roman"/>
        </w:rPr>
        <w:t xml:space="preserve">istrict reported that the beginning of 2018 presented “groundwater storage well within Stage 1 (Normal) of the District’s Water Shortage Contingency Plan.” However, precipitation </w:t>
      </w:r>
      <w:r w:rsidR="007B246A">
        <w:rPr>
          <w:rFonts w:ascii="Times New Roman" w:hAnsi="Times New Roman" w:cs="Times New Roman"/>
        </w:rPr>
        <w:t xml:space="preserve">for the beginning of 2018 </w:t>
      </w:r>
      <w:r>
        <w:rPr>
          <w:rFonts w:ascii="Times New Roman" w:hAnsi="Times New Roman" w:cs="Times New Roman"/>
        </w:rPr>
        <w:t>was 60% of average levels at the San Jose Index Station and significantly lower than that of the Santa Cruz Mountains, the Diablo Range and South County, with snow water equivalent for the Northern Sierra falling well below normal.</w:t>
      </w:r>
      <w:r w:rsidR="00D0597E">
        <w:rPr>
          <w:rFonts w:ascii="Times New Roman" w:hAnsi="Times New Roman" w:cs="Times New Roman"/>
        </w:rPr>
        <w:t xml:space="preserve"> Such data suggests a need for water supply capable of </w:t>
      </w:r>
      <w:r w:rsidR="007B246A">
        <w:rPr>
          <w:rFonts w:ascii="Times New Roman" w:hAnsi="Times New Roman" w:cs="Times New Roman"/>
        </w:rPr>
        <w:t xml:space="preserve">satisfying demand while </w:t>
      </w:r>
      <w:r w:rsidR="00D0597E">
        <w:rPr>
          <w:rFonts w:ascii="Times New Roman" w:hAnsi="Times New Roman" w:cs="Times New Roman"/>
        </w:rPr>
        <w:t xml:space="preserve">withstanding </w:t>
      </w:r>
      <w:r w:rsidR="007B246A">
        <w:rPr>
          <w:rFonts w:ascii="Times New Roman" w:hAnsi="Times New Roman" w:cs="Times New Roman"/>
        </w:rPr>
        <w:t xml:space="preserve">potential </w:t>
      </w:r>
      <w:r w:rsidR="00D0597E">
        <w:rPr>
          <w:rFonts w:ascii="Times New Roman" w:hAnsi="Times New Roman" w:cs="Times New Roman"/>
        </w:rPr>
        <w:t xml:space="preserve">future </w:t>
      </w:r>
      <w:r w:rsidR="007B246A">
        <w:rPr>
          <w:rFonts w:ascii="Times New Roman" w:hAnsi="Times New Roman" w:cs="Times New Roman"/>
        </w:rPr>
        <w:t>drought conditions</w:t>
      </w:r>
      <w:r w:rsidR="00D0597E">
        <w:rPr>
          <w:rFonts w:ascii="Times New Roman" w:hAnsi="Times New Roman" w:cs="Times New Roman"/>
        </w:rPr>
        <w:t>.</w:t>
      </w:r>
    </w:p>
    <w:p w14:paraId="454DE679" w14:textId="77777777" w:rsidR="00B640B7" w:rsidRDefault="00B640B7" w:rsidP="00F5058C">
      <w:pPr>
        <w:rPr>
          <w:rFonts w:ascii="Times New Roman" w:hAnsi="Times New Roman" w:cs="Times New Roman"/>
        </w:rPr>
      </w:pPr>
    </w:p>
    <w:p w14:paraId="26887D69" w14:textId="3361F88F" w:rsidR="00E02A79" w:rsidRDefault="00845332" w:rsidP="00F5058C">
      <w:pPr>
        <w:rPr>
          <w:rFonts w:ascii="Times New Roman" w:hAnsi="Times New Roman" w:cs="Times New Roman"/>
          <w:bCs/>
        </w:rPr>
      </w:pPr>
      <w:r>
        <w:rPr>
          <w:rFonts w:ascii="Times New Roman" w:hAnsi="Times New Roman" w:cs="Times New Roman"/>
        </w:rPr>
        <w:t xml:space="preserve">A variety of other jurisdictions have adopted ordinances with similar requirements to this Ordinance, including Los Angeles, Menlo Park, and San Francisco. </w:t>
      </w:r>
      <w:r w:rsidR="00317F81">
        <w:rPr>
          <w:rFonts w:ascii="Times New Roman" w:hAnsi="Times New Roman" w:cs="Times New Roman"/>
          <w:bCs/>
        </w:rPr>
        <w:t>Located in a similarly dry climate, the City of Menlo Park proposed that the green and sustainable building requirements incorporate water efficiency and recycled water measures in preparation for anticipated water supply shortfalls.</w:t>
      </w:r>
      <w:r>
        <w:rPr>
          <w:rFonts w:ascii="Times New Roman" w:hAnsi="Times New Roman" w:cs="Times New Roman"/>
          <w:bCs/>
        </w:rPr>
        <w:t xml:space="preserve"> City of Menlo Park</w:t>
      </w:r>
      <w:r w:rsidR="00BD3A6F">
        <w:rPr>
          <w:rFonts w:ascii="Times New Roman" w:hAnsi="Times New Roman" w:cs="Times New Roman"/>
          <w:bCs/>
        </w:rPr>
        <w:t xml:space="preserve"> </w:t>
      </w:r>
      <w:r>
        <w:rPr>
          <w:rFonts w:ascii="Times New Roman" w:hAnsi="Times New Roman" w:cs="Times New Roman"/>
          <w:bCs/>
        </w:rPr>
        <w:t>adopted</w:t>
      </w:r>
      <w:r w:rsidR="00F5058C">
        <w:rPr>
          <w:rFonts w:ascii="Times New Roman" w:hAnsi="Times New Roman" w:cs="Times New Roman"/>
          <w:bCs/>
        </w:rPr>
        <w:t xml:space="preserve"> </w:t>
      </w:r>
      <w:r w:rsidR="00BD3A6F">
        <w:rPr>
          <w:rFonts w:ascii="Times New Roman" w:hAnsi="Times New Roman" w:cs="Times New Roman"/>
          <w:bCs/>
        </w:rPr>
        <w:t>guidelines in March 2018 for</w:t>
      </w:r>
      <w:r w:rsidR="00F5058C">
        <w:rPr>
          <w:rFonts w:ascii="Times New Roman" w:hAnsi="Times New Roman" w:cs="Times New Roman"/>
          <w:bCs/>
        </w:rPr>
        <w:t xml:space="preserve"> water use budget</w:t>
      </w:r>
      <w:r w:rsidR="00BD3A6F">
        <w:rPr>
          <w:rFonts w:ascii="Times New Roman" w:hAnsi="Times New Roman" w:cs="Times New Roman"/>
          <w:bCs/>
        </w:rPr>
        <w:t xml:space="preserve">s </w:t>
      </w:r>
      <w:r w:rsidR="00F5058C" w:rsidRPr="00F5058C">
        <w:rPr>
          <w:rFonts w:ascii="Times New Roman" w:hAnsi="Times New Roman" w:cs="Times New Roman"/>
          <w:bCs/>
        </w:rPr>
        <w:t>for n</w:t>
      </w:r>
      <w:r w:rsidR="00F5058C">
        <w:rPr>
          <w:rFonts w:ascii="Times New Roman" w:hAnsi="Times New Roman" w:cs="Times New Roman"/>
          <w:bCs/>
        </w:rPr>
        <w:t xml:space="preserve">ew developments in the office, </w:t>
      </w:r>
      <w:r w:rsidR="00F5058C" w:rsidRPr="00F5058C">
        <w:rPr>
          <w:rFonts w:ascii="Times New Roman" w:hAnsi="Times New Roman" w:cs="Times New Roman"/>
          <w:bCs/>
        </w:rPr>
        <w:t>life sciences</w:t>
      </w:r>
      <w:r>
        <w:rPr>
          <w:rFonts w:ascii="Times New Roman" w:hAnsi="Times New Roman" w:cs="Times New Roman"/>
          <w:bCs/>
        </w:rPr>
        <w:t>,</w:t>
      </w:r>
      <w:r w:rsidR="00F5058C" w:rsidRPr="00F5058C">
        <w:rPr>
          <w:rFonts w:ascii="Times New Roman" w:hAnsi="Times New Roman" w:cs="Times New Roman"/>
          <w:bCs/>
        </w:rPr>
        <w:t xml:space="preserve"> and residen</w:t>
      </w:r>
      <w:r w:rsidR="00F5058C">
        <w:rPr>
          <w:rFonts w:ascii="Times New Roman" w:hAnsi="Times New Roman" w:cs="Times New Roman"/>
          <w:bCs/>
        </w:rPr>
        <w:t>tial mixed-use zoning districts</w:t>
      </w:r>
      <w:r w:rsidR="00415B7A">
        <w:rPr>
          <w:rFonts w:ascii="Times New Roman" w:hAnsi="Times New Roman" w:cs="Times New Roman"/>
          <w:bCs/>
        </w:rPr>
        <w:t xml:space="preserve">. </w:t>
      </w:r>
      <w:r w:rsidR="00BD3A6F">
        <w:rPr>
          <w:rFonts w:ascii="Times New Roman" w:hAnsi="Times New Roman" w:cs="Times New Roman"/>
          <w:bCs/>
        </w:rPr>
        <w:t xml:space="preserve">City and County of San Francisco adopted an ordinance and implemented a program regulating onsite treated alternate water source systems. </w:t>
      </w:r>
      <w:r w:rsidR="00415B7A">
        <w:rPr>
          <w:rFonts w:ascii="Times New Roman" w:hAnsi="Times New Roman" w:cs="Times New Roman"/>
          <w:bCs/>
        </w:rPr>
        <w:t>These</w:t>
      </w:r>
      <w:r w:rsidR="00010665">
        <w:rPr>
          <w:rFonts w:ascii="Times New Roman" w:hAnsi="Times New Roman" w:cs="Times New Roman"/>
          <w:bCs/>
        </w:rPr>
        <w:t xml:space="preserve"> </w:t>
      </w:r>
      <w:r w:rsidR="00BD3A6F">
        <w:rPr>
          <w:rFonts w:ascii="Times New Roman" w:hAnsi="Times New Roman" w:cs="Times New Roman"/>
          <w:bCs/>
        </w:rPr>
        <w:t xml:space="preserve">initiatives are </w:t>
      </w:r>
      <w:r w:rsidR="00415B7A">
        <w:rPr>
          <w:rFonts w:ascii="Times New Roman" w:hAnsi="Times New Roman" w:cs="Times New Roman"/>
          <w:bCs/>
        </w:rPr>
        <w:t>derive</w:t>
      </w:r>
      <w:r w:rsidR="00BD3A6F">
        <w:rPr>
          <w:rFonts w:ascii="Times New Roman" w:hAnsi="Times New Roman" w:cs="Times New Roman"/>
          <w:bCs/>
        </w:rPr>
        <w:t>d</w:t>
      </w:r>
      <w:r w:rsidR="00415B7A">
        <w:rPr>
          <w:rFonts w:ascii="Times New Roman" w:hAnsi="Times New Roman" w:cs="Times New Roman"/>
          <w:bCs/>
        </w:rPr>
        <w:t xml:space="preserve"> </w:t>
      </w:r>
      <w:r w:rsidR="00BD3A6F">
        <w:rPr>
          <w:rFonts w:ascii="Times New Roman" w:hAnsi="Times New Roman" w:cs="Times New Roman"/>
          <w:bCs/>
        </w:rPr>
        <w:t xml:space="preserve">from the </w:t>
      </w:r>
      <w:r w:rsidR="00415B7A">
        <w:rPr>
          <w:rFonts w:ascii="Times New Roman" w:hAnsi="Times New Roman" w:cs="Times New Roman"/>
          <w:bCs/>
        </w:rPr>
        <w:t xml:space="preserve">urgency </w:t>
      </w:r>
      <w:r w:rsidR="00BD3A6F">
        <w:rPr>
          <w:rFonts w:ascii="Times New Roman" w:hAnsi="Times New Roman" w:cs="Times New Roman"/>
          <w:bCs/>
        </w:rPr>
        <w:t xml:space="preserve">of </w:t>
      </w:r>
      <w:r w:rsidR="00010665">
        <w:rPr>
          <w:rFonts w:ascii="Times New Roman" w:hAnsi="Times New Roman" w:cs="Times New Roman"/>
          <w:bCs/>
        </w:rPr>
        <w:t>expected shortfalls during drought years</w:t>
      </w:r>
      <w:r w:rsidR="00BD3A6F">
        <w:rPr>
          <w:rFonts w:ascii="Times New Roman" w:hAnsi="Times New Roman" w:cs="Times New Roman"/>
          <w:bCs/>
        </w:rPr>
        <w:t>, and</w:t>
      </w:r>
      <w:r w:rsidR="008E59E8">
        <w:rPr>
          <w:rFonts w:ascii="Times New Roman" w:hAnsi="Times New Roman" w:cs="Times New Roman"/>
          <w:bCs/>
        </w:rPr>
        <w:t xml:space="preserve"> they</w:t>
      </w:r>
      <w:r w:rsidR="00415B7A">
        <w:rPr>
          <w:rFonts w:ascii="Times New Roman" w:hAnsi="Times New Roman" w:cs="Times New Roman"/>
          <w:bCs/>
        </w:rPr>
        <w:t xml:space="preserve"> strive to ensure </w:t>
      </w:r>
      <w:r w:rsidR="00BD3A6F">
        <w:rPr>
          <w:rFonts w:ascii="Times New Roman" w:hAnsi="Times New Roman" w:cs="Times New Roman"/>
          <w:bCs/>
        </w:rPr>
        <w:t xml:space="preserve">that </w:t>
      </w:r>
      <w:r w:rsidR="00415B7A">
        <w:rPr>
          <w:rFonts w:ascii="Times New Roman" w:hAnsi="Times New Roman" w:cs="Times New Roman"/>
          <w:bCs/>
        </w:rPr>
        <w:t>buildings are both water</w:t>
      </w:r>
      <w:r w:rsidR="00BD3A6F">
        <w:rPr>
          <w:rFonts w:ascii="Times New Roman" w:hAnsi="Times New Roman" w:cs="Times New Roman"/>
          <w:bCs/>
        </w:rPr>
        <w:t xml:space="preserve"> </w:t>
      </w:r>
      <w:r w:rsidR="00415B7A">
        <w:rPr>
          <w:rFonts w:ascii="Times New Roman" w:hAnsi="Times New Roman" w:cs="Times New Roman"/>
          <w:bCs/>
        </w:rPr>
        <w:t xml:space="preserve">efficient and resilient to protect </w:t>
      </w:r>
      <w:r>
        <w:rPr>
          <w:rFonts w:ascii="Times New Roman" w:hAnsi="Times New Roman" w:cs="Times New Roman"/>
          <w:bCs/>
        </w:rPr>
        <w:t xml:space="preserve">the public </w:t>
      </w:r>
      <w:r w:rsidR="00415B7A">
        <w:rPr>
          <w:rFonts w:ascii="Times New Roman" w:hAnsi="Times New Roman" w:cs="Times New Roman"/>
          <w:bCs/>
        </w:rPr>
        <w:t xml:space="preserve">from </w:t>
      </w:r>
      <w:r>
        <w:rPr>
          <w:rFonts w:ascii="Times New Roman" w:hAnsi="Times New Roman" w:cs="Times New Roman"/>
          <w:bCs/>
        </w:rPr>
        <w:t xml:space="preserve">the </w:t>
      </w:r>
      <w:r w:rsidR="00415B7A">
        <w:rPr>
          <w:rFonts w:ascii="Times New Roman" w:hAnsi="Times New Roman" w:cs="Times New Roman"/>
          <w:bCs/>
        </w:rPr>
        <w:t>impacts of such shortfalls.</w:t>
      </w:r>
    </w:p>
    <w:p w14:paraId="6CD1E4D2" w14:textId="4B443CAE" w:rsidR="00BD3A6F" w:rsidRDefault="00BD3A6F" w:rsidP="00F5058C">
      <w:pPr>
        <w:rPr>
          <w:rFonts w:ascii="Times New Roman" w:hAnsi="Times New Roman" w:cs="Times New Roman"/>
          <w:bCs/>
        </w:rPr>
      </w:pPr>
    </w:p>
    <w:p w14:paraId="13D8CABC" w14:textId="674586E0" w:rsidR="00BD3A6F" w:rsidRDefault="00BD3A6F" w:rsidP="00F5058C">
      <w:pPr>
        <w:rPr>
          <w:rFonts w:ascii="Times New Roman" w:hAnsi="Times New Roman" w:cs="Times New Roman"/>
          <w:bCs/>
        </w:rPr>
      </w:pPr>
      <w:r>
        <w:rPr>
          <w:rFonts w:ascii="Times New Roman" w:hAnsi="Times New Roman" w:cs="Times New Roman"/>
        </w:rPr>
        <w:t xml:space="preserve">In consideration of the dry climate that characterizes Santa Clara County paired with the expected impacts of climate change and population growth, efficient water resource management will become a matter of increasing importance. Specifically, waste and unnecessary use of potable water threatens the limited supply available for consumption and </w:t>
      </w:r>
      <w:r w:rsidR="00915D76">
        <w:rPr>
          <w:rFonts w:ascii="Times New Roman" w:hAnsi="Times New Roman" w:cs="Times New Roman"/>
        </w:rPr>
        <w:t xml:space="preserve">creates </w:t>
      </w:r>
      <w:r>
        <w:rPr>
          <w:rFonts w:ascii="Times New Roman" w:hAnsi="Times New Roman" w:cs="Times New Roman"/>
        </w:rPr>
        <w:t xml:space="preserve">the need for water recycling and conservation measures. Buildings account for a significant portion of potable water use, and new development adds to existing potable water demands. Improving water efficiency and encouraging </w:t>
      </w:r>
      <w:proofErr w:type="spellStart"/>
      <w:r>
        <w:rPr>
          <w:rFonts w:ascii="Times New Roman" w:hAnsi="Times New Roman" w:cs="Times New Roman"/>
        </w:rPr>
        <w:t>nonpotable</w:t>
      </w:r>
      <w:proofErr w:type="spellEnd"/>
      <w:r>
        <w:rPr>
          <w:rFonts w:ascii="Times New Roman" w:hAnsi="Times New Roman" w:cs="Times New Roman"/>
        </w:rPr>
        <w:t xml:space="preserve"> water use for </w:t>
      </w:r>
      <w:proofErr w:type="spellStart"/>
      <w:r>
        <w:rPr>
          <w:rFonts w:ascii="Times New Roman" w:hAnsi="Times New Roman" w:cs="Times New Roman"/>
        </w:rPr>
        <w:t>nonpotable</w:t>
      </w:r>
      <w:proofErr w:type="spellEnd"/>
      <w:r>
        <w:rPr>
          <w:rFonts w:ascii="Times New Roman" w:hAnsi="Times New Roman" w:cs="Times New Roman"/>
        </w:rPr>
        <w:t xml:space="preserve"> applications, implemented at the design and construction phase of new developments, can help minimize the strain </w:t>
      </w:r>
      <w:r w:rsidR="006F264C">
        <w:rPr>
          <w:rFonts w:ascii="Times New Roman" w:hAnsi="Times New Roman" w:cs="Times New Roman"/>
        </w:rPr>
        <w:t xml:space="preserve">such developments </w:t>
      </w:r>
      <w:r>
        <w:rPr>
          <w:rFonts w:ascii="Times New Roman" w:hAnsi="Times New Roman" w:cs="Times New Roman"/>
        </w:rPr>
        <w:t>place on potable water supplies for the life of the buildings. Reduced water use achieved through efficiency measures concurrently delivers a variety of associated environmental benefits including reduced energy use, reduced greenhouse gas emissions, water quality protection, and improved stream flows. Creating the framework within which onsite treated alternate water source systems can be installed will additionally assist in extending potable water supplies. The risk-based water quality standards that will be applied to onsite treated alternate water source systems will protect public health, safety and welfare.</w:t>
      </w:r>
    </w:p>
    <w:p w14:paraId="23C60558" w14:textId="77777777" w:rsidR="00E02A79" w:rsidRPr="003D27DE" w:rsidRDefault="00E02A79" w:rsidP="00E02A79">
      <w:pPr>
        <w:rPr>
          <w:rFonts w:ascii="Times New Roman" w:hAnsi="Times New Roman" w:cs="Times New Roman"/>
        </w:rPr>
      </w:pPr>
    </w:p>
    <w:p w14:paraId="7EC7D3E9" w14:textId="77777777" w:rsidR="00E02A79" w:rsidRPr="000076E9" w:rsidRDefault="00E02A79" w:rsidP="00E02A79">
      <w:pPr>
        <w:rPr>
          <w:rFonts w:ascii="Times New Roman" w:hAnsi="Times New Roman" w:cs="Times New Roman"/>
          <w:u w:val="single"/>
        </w:rPr>
      </w:pPr>
      <w:r w:rsidRPr="000076E9">
        <w:rPr>
          <w:rFonts w:ascii="Times New Roman" w:hAnsi="Times New Roman" w:cs="Times New Roman"/>
          <w:u w:val="single"/>
        </w:rPr>
        <w:t>POLICY ISSUES:</w:t>
      </w:r>
    </w:p>
    <w:p w14:paraId="531994C5" w14:textId="77777777" w:rsidR="00E02A79" w:rsidRDefault="00E02A79" w:rsidP="00E02A79">
      <w:pPr>
        <w:rPr>
          <w:rFonts w:ascii="Times New Roman" w:hAnsi="Times New Roman" w:cs="Times New Roman"/>
          <w:b/>
        </w:rPr>
      </w:pPr>
    </w:p>
    <w:p w14:paraId="28C1C01B" w14:textId="77777777" w:rsidR="0066638D" w:rsidRDefault="00233A75" w:rsidP="00E02A79">
      <w:pPr>
        <w:rPr>
          <w:rFonts w:ascii="Times New Roman" w:hAnsi="Times New Roman" w:cs="Times New Roman"/>
        </w:rPr>
      </w:pPr>
      <w:r>
        <w:rPr>
          <w:rFonts w:ascii="Times New Roman" w:hAnsi="Times New Roman" w:cs="Times New Roman"/>
        </w:rPr>
        <w:t xml:space="preserve">The Ordinance is subject to the requirements of California Senate Bill No. 966 (“SB 966”) </w:t>
      </w:r>
      <w:r w:rsidR="007545E7">
        <w:rPr>
          <w:rFonts w:ascii="Times New Roman" w:hAnsi="Times New Roman" w:cs="Times New Roman"/>
        </w:rPr>
        <w:t xml:space="preserve">and the associated updates to Article 8 (commencing with Section 13558) of Chapter 7 of Division 7 of the Water Code </w:t>
      </w:r>
      <w:r>
        <w:rPr>
          <w:rFonts w:ascii="Times New Roman" w:hAnsi="Times New Roman" w:cs="Times New Roman"/>
        </w:rPr>
        <w:t xml:space="preserve">related to local jurisdictions that elect to establish a program for onsite treated </w:t>
      </w:r>
      <w:proofErr w:type="spellStart"/>
      <w:r>
        <w:rPr>
          <w:rFonts w:ascii="Times New Roman" w:hAnsi="Times New Roman" w:cs="Times New Roman"/>
        </w:rPr>
        <w:t>nonpotable</w:t>
      </w:r>
      <w:proofErr w:type="spellEnd"/>
      <w:r>
        <w:rPr>
          <w:rFonts w:ascii="Times New Roman" w:hAnsi="Times New Roman" w:cs="Times New Roman"/>
        </w:rPr>
        <w:t xml:space="preserve"> water systems</w:t>
      </w:r>
      <w:r w:rsidR="007545E7">
        <w:rPr>
          <w:rFonts w:ascii="Times New Roman" w:hAnsi="Times New Roman" w:cs="Times New Roman"/>
        </w:rPr>
        <w:t xml:space="preserve"> that includes the risk-based water quality standards established by the </w:t>
      </w:r>
      <w:r w:rsidR="007545E7">
        <w:rPr>
          <w:rFonts w:ascii="Times New Roman" w:hAnsi="Times New Roman" w:cs="Times New Roman"/>
        </w:rPr>
        <w:lastRenderedPageBreak/>
        <w:t xml:space="preserve">California State Water Resources Control board. The text of the Ordinance is in full compliance with SB 966. </w:t>
      </w:r>
    </w:p>
    <w:p w14:paraId="3D68C001" w14:textId="77777777" w:rsidR="0066638D" w:rsidRDefault="0066638D" w:rsidP="00E02A79">
      <w:pPr>
        <w:rPr>
          <w:rFonts w:ascii="Times New Roman" w:hAnsi="Times New Roman" w:cs="Times New Roman"/>
        </w:rPr>
      </w:pPr>
    </w:p>
    <w:p w14:paraId="045D2563" w14:textId="2BF3A75F" w:rsidR="007545E7" w:rsidRDefault="00581171" w:rsidP="00E02A79">
      <w:pPr>
        <w:rPr>
          <w:rFonts w:ascii="Times New Roman" w:hAnsi="Times New Roman" w:cs="Times New Roman"/>
        </w:rPr>
      </w:pPr>
      <w:r>
        <w:rPr>
          <w:rFonts w:ascii="Times New Roman" w:hAnsi="Times New Roman" w:cs="Times New Roman"/>
        </w:rPr>
        <w:t xml:space="preserve">Beyond the text of the Ordinance, SB 966 requires that “a local jurisdiction that does not provide water service or sewer service shall consult with a water service provider or sewer service provider, respectively, that provides water service or sewer service within the boundaries of the jurisdiction before adopting, amending, or repealing an ordinance that institutes a program for onsite treated </w:t>
      </w:r>
      <w:proofErr w:type="spellStart"/>
      <w:r>
        <w:rPr>
          <w:rFonts w:ascii="Times New Roman" w:hAnsi="Times New Roman" w:cs="Times New Roman"/>
        </w:rPr>
        <w:t>nonpotable</w:t>
      </w:r>
      <w:proofErr w:type="spellEnd"/>
      <w:r>
        <w:rPr>
          <w:rFonts w:ascii="Times New Roman" w:hAnsi="Times New Roman" w:cs="Times New Roman"/>
        </w:rPr>
        <w:t xml:space="preserve"> water system installation and regulation. In consulting with a water service provider or sewer service provider, a local jurisdiction shall give the water service provider or sewer service provider the opportunity to demonstrate that the proposed ordinance could result in a significant adverse impact” to receiving waters or to the existing sewer collection or treatment system or existing or planned centralized recycled water or potable reuse facilities or projects due to reduced flows. </w:t>
      </w:r>
      <w:r w:rsidRPr="00995159">
        <w:rPr>
          <w:rFonts w:ascii="Times New Roman" w:hAnsi="Times New Roman" w:cs="Times New Roman"/>
          <w:highlight w:val="yellow"/>
        </w:rPr>
        <w:t>The City has consulted with [Agency Name(s)</w:t>
      </w:r>
      <w:r w:rsidR="00AB37D6">
        <w:rPr>
          <w:rFonts w:ascii="Times New Roman" w:hAnsi="Times New Roman" w:cs="Times New Roman"/>
          <w:highlight w:val="yellow"/>
        </w:rPr>
        <w:t xml:space="preserve"> or internal department </w:t>
      </w:r>
      <w:r w:rsidR="00952C15">
        <w:rPr>
          <w:rFonts w:ascii="Times New Roman" w:hAnsi="Times New Roman" w:cs="Times New Roman"/>
          <w:highlight w:val="yellow"/>
        </w:rPr>
        <w:t>name(s)</w:t>
      </w:r>
      <w:r w:rsidRPr="00995159">
        <w:rPr>
          <w:rFonts w:ascii="Times New Roman" w:hAnsi="Times New Roman" w:cs="Times New Roman"/>
          <w:highlight w:val="yellow"/>
        </w:rPr>
        <w:t xml:space="preserve">] in compliance with this requirement, and </w:t>
      </w:r>
      <w:r w:rsidR="00952C15">
        <w:rPr>
          <w:rFonts w:ascii="Times New Roman" w:hAnsi="Times New Roman" w:cs="Times New Roman"/>
          <w:highlight w:val="yellow"/>
        </w:rPr>
        <w:t>[</w:t>
      </w:r>
      <w:r w:rsidRPr="00995159">
        <w:rPr>
          <w:rFonts w:ascii="Times New Roman" w:hAnsi="Times New Roman" w:cs="Times New Roman"/>
          <w:highlight w:val="yellow"/>
        </w:rPr>
        <w:t>no such significant adverse impacts were identified</w:t>
      </w:r>
      <w:r w:rsidR="00952C15">
        <w:rPr>
          <w:rFonts w:ascii="Times New Roman" w:hAnsi="Times New Roman" w:cs="Times New Roman"/>
          <w:highlight w:val="yellow"/>
        </w:rPr>
        <w:t xml:space="preserve"> OR any such significant impacts identified were addressed in order to avoid or mitigate the impacts to the point where they are no longer significant]</w:t>
      </w:r>
      <w:r w:rsidRPr="00995159">
        <w:rPr>
          <w:rFonts w:ascii="Times New Roman" w:hAnsi="Times New Roman" w:cs="Times New Roman"/>
          <w:highlight w:val="yellow"/>
        </w:rPr>
        <w:t>.</w:t>
      </w:r>
      <w:r>
        <w:rPr>
          <w:rFonts w:ascii="Times New Roman" w:hAnsi="Times New Roman" w:cs="Times New Roman"/>
          <w:highlight w:val="yellow"/>
        </w:rPr>
        <w:t xml:space="preserve"> </w:t>
      </w:r>
    </w:p>
    <w:p w14:paraId="46FEC987" w14:textId="37861CF4" w:rsidR="00581171" w:rsidRDefault="00581171" w:rsidP="00E02A79">
      <w:pPr>
        <w:rPr>
          <w:rFonts w:ascii="Times New Roman" w:hAnsi="Times New Roman" w:cs="Times New Roman"/>
        </w:rPr>
      </w:pPr>
    </w:p>
    <w:p w14:paraId="10052B57" w14:textId="71542DD1" w:rsidR="00ED17AC" w:rsidRDefault="0066638D" w:rsidP="00E02A79">
      <w:pPr>
        <w:rPr>
          <w:rFonts w:ascii="Times New Roman" w:hAnsi="Times New Roman" w:cs="Times New Roman"/>
        </w:rPr>
      </w:pPr>
      <w:r>
        <w:rPr>
          <w:rFonts w:ascii="Times New Roman" w:hAnsi="Times New Roman" w:cs="Times New Roman"/>
        </w:rPr>
        <w:t xml:space="preserve">Ongoing compliance with SB 966 will require the City to provide an annual report to the California State Water Resources Control Board that includes the number, location, and description of permits issued for new and replacement onsite treated </w:t>
      </w:r>
      <w:proofErr w:type="spellStart"/>
      <w:r>
        <w:rPr>
          <w:rFonts w:ascii="Times New Roman" w:hAnsi="Times New Roman" w:cs="Times New Roman"/>
        </w:rPr>
        <w:t>nonpotable</w:t>
      </w:r>
      <w:proofErr w:type="spellEnd"/>
      <w:r>
        <w:rPr>
          <w:rFonts w:ascii="Times New Roman" w:hAnsi="Times New Roman" w:cs="Times New Roman"/>
        </w:rPr>
        <w:t xml:space="preserve"> water systems, the types and quantity of </w:t>
      </w:r>
      <w:proofErr w:type="spellStart"/>
      <w:r>
        <w:rPr>
          <w:rFonts w:ascii="Times New Roman" w:hAnsi="Times New Roman" w:cs="Times New Roman"/>
        </w:rPr>
        <w:t>nonpotable</w:t>
      </w:r>
      <w:proofErr w:type="spellEnd"/>
      <w:r>
        <w:rPr>
          <w:rFonts w:ascii="Times New Roman" w:hAnsi="Times New Roman" w:cs="Times New Roman"/>
        </w:rPr>
        <w:t xml:space="preserve"> water for </w:t>
      </w:r>
      <w:proofErr w:type="spellStart"/>
      <w:r>
        <w:rPr>
          <w:rFonts w:ascii="Times New Roman" w:hAnsi="Times New Roman" w:cs="Times New Roman"/>
        </w:rPr>
        <w:t>nonpotable</w:t>
      </w:r>
      <w:proofErr w:type="spellEnd"/>
      <w:r>
        <w:rPr>
          <w:rFonts w:ascii="Times New Roman" w:hAnsi="Times New Roman" w:cs="Times New Roman"/>
        </w:rPr>
        <w:t xml:space="preserve"> end uses, water quality monitoring data, and a summary of any violations and corrective actions taken in the local jurisdiction’s program.</w:t>
      </w:r>
    </w:p>
    <w:p w14:paraId="783464C8" w14:textId="1C652F3C" w:rsidR="00B072C8" w:rsidRDefault="00B072C8">
      <w:pPr>
        <w:rPr>
          <w:rFonts w:ascii="Times New Roman" w:hAnsi="Times New Roman" w:cs="Times New Roman"/>
        </w:rPr>
      </w:pPr>
    </w:p>
    <w:p w14:paraId="7D4D8A8A" w14:textId="094CC2A1" w:rsidR="00396DE9" w:rsidRPr="0085266B" w:rsidRDefault="008213B4" w:rsidP="00E02A79">
      <w:pPr>
        <w:rPr>
          <w:rFonts w:ascii="Times New Roman" w:hAnsi="Times New Roman" w:cs="Times New Roman"/>
        </w:rPr>
      </w:pPr>
      <w:r>
        <w:rPr>
          <w:rFonts w:ascii="Times New Roman" w:hAnsi="Times New Roman" w:cs="Times New Roman"/>
        </w:rPr>
        <w:t>Requirements i</w:t>
      </w:r>
      <w:r w:rsidR="00774B1C">
        <w:rPr>
          <w:rFonts w:ascii="Times New Roman" w:hAnsi="Times New Roman" w:cs="Times New Roman"/>
        </w:rPr>
        <w:t xml:space="preserve">n </w:t>
      </w:r>
      <w:r w:rsidR="002B57D3">
        <w:rPr>
          <w:rFonts w:ascii="Times New Roman" w:hAnsi="Times New Roman" w:cs="Times New Roman"/>
        </w:rPr>
        <w:t xml:space="preserve">the Single-Family </w:t>
      </w:r>
      <w:r w:rsidR="009F79F4">
        <w:rPr>
          <w:rFonts w:ascii="Times New Roman" w:hAnsi="Times New Roman" w:cs="Times New Roman"/>
        </w:rPr>
        <w:t xml:space="preserve">Residential </w:t>
      </w:r>
      <w:r w:rsidR="002B57D3">
        <w:rPr>
          <w:rFonts w:ascii="Times New Roman" w:hAnsi="Times New Roman" w:cs="Times New Roman"/>
        </w:rPr>
        <w:t xml:space="preserve">Water </w:t>
      </w:r>
      <w:r w:rsidR="00BF624A">
        <w:rPr>
          <w:rFonts w:ascii="Times New Roman" w:hAnsi="Times New Roman" w:cs="Times New Roman"/>
        </w:rPr>
        <w:t>Waste Reduction when Heating Water section</w:t>
      </w:r>
      <w:r>
        <w:rPr>
          <w:rFonts w:ascii="Times New Roman" w:hAnsi="Times New Roman" w:cs="Times New Roman"/>
        </w:rPr>
        <w:t xml:space="preserve"> of</w:t>
      </w:r>
      <w:r w:rsidR="00774B1C">
        <w:rPr>
          <w:rFonts w:ascii="Times New Roman" w:hAnsi="Times New Roman" w:cs="Times New Roman"/>
        </w:rPr>
        <w:t xml:space="preserve"> the Ordinance</w:t>
      </w:r>
      <w:r w:rsidR="00BF624A">
        <w:rPr>
          <w:rFonts w:ascii="Times New Roman" w:hAnsi="Times New Roman" w:cs="Times New Roman"/>
        </w:rPr>
        <w:t xml:space="preserve"> </w:t>
      </w:r>
      <w:r w:rsidR="00B072C8">
        <w:rPr>
          <w:rFonts w:ascii="Times New Roman" w:hAnsi="Times New Roman" w:cs="Times New Roman"/>
        </w:rPr>
        <w:t xml:space="preserve">make more restrictive </w:t>
      </w:r>
      <w:r w:rsidR="00983EB4">
        <w:rPr>
          <w:rFonts w:ascii="Times New Roman" w:hAnsi="Times New Roman" w:cs="Times New Roman"/>
        </w:rPr>
        <w:t>amend</w:t>
      </w:r>
      <w:r w:rsidR="00B072C8">
        <w:rPr>
          <w:rFonts w:ascii="Times New Roman" w:hAnsi="Times New Roman" w:cs="Times New Roman"/>
        </w:rPr>
        <w:t xml:space="preserve">ments to </w:t>
      </w:r>
      <w:r>
        <w:rPr>
          <w:rFonts w:ascii="Times New Roman" w:hAnsi="Times New Roman" w:cs="Times New Roman"/>
        </w:rPr>
        <w:t xml:space="preserve">certain </w:t>
      </w:r>
      <w:r w:rsidR="000D5023">
        <w:rPr>
          <w:rFonts w:ascii="Times New Roman" w:hAnsi="Times New Roman" w:cs="Times New Roman"/>
        </w:rPr>
        <w:t>provisions</w:t>
      </w:r>
      <w:r w:rsidR="00B072C8">
        <w:rPr>
          <w:rFonts w:ascii="Times New Roman" w:hAnsi="Times New Roman" w:cs="Times New Roman"/>
        </w:rPr>
        <w:t xml:space="preserve"> of</w:t>
      </w:r>
      <w:r w:rsidR="009F79F4">
        <w:rPr>
          <w:rFonts w:ascii="Times New Roman" w:hAnsi="Times New Roman" w:cs="Times New Roman"/>
        </w:rPr>
        <w:t xml:space="preserve"> </w:t>
      </w:r>
      <w:r w:rsidR="00983EB4">
        <w:rPr>
          <w:rFonts w:ascii="Times New Roman" w:hAnsi="Times New Roman" w:cs="Times New Roman"/>
        </w:rPr>
        <w:t>Title 24 of the California Code of Regulations</w:t>
      </w:r>
      <w:r w:rsidR="00B752C5">
        <w:rPr>
          <w:rFonts w:ascii="Times New Roman" w:hAnsi="Times New Roman" w:cs="Times New Roman"/>
        </w:rPr>
        <w:t xml:space="preserve"> </w:t>
      </w:r>
      <w:r w:rsidR="00B752C5" w:rsidRPr="009F79F4">
        <w:rPr>
          <w:rFonts w:ascii="Times New Roman" w:hAnsi="Times New Roman" w:cs="Times New Roman"/>
        </w:rPr>
        <w:t>(</w:t>
      </w:r>
      <w:r w:rsidR="00480D16">
        <w:rPr>
          <w:rFonts w:ascii="Times New Roman" w:hAnsi="Times New Roman" w:cs="Times New Roman"/>
        </w:rPr>
        <w:t>“</w:t>
      </w:r>
      <w:r w:rsidR="00B752C5" w:rsidRPr="009F79F4">
        <w:rPr>
          <w:rFonts w:ascii="Times New Roman" w:hAnsi="Times New Roman" w:cs="Times New Roman"/>
        </w:rPr>
        <w:t>California Building Standards Code</w:t>
      </w:r>
      <w:r w:rsidR="00480D16">
        <w:rPr>
          <w:rFonts w:ascii="Times New Roman" w:hAnsi="Times New Roman" w:cs="Times New Roman"/>
        </w:rPr>
        <w:t>”</w:t>
      </w:r>
      <w:r w:rsidR="00B752C5" w:rsidRPr="009F79F4">
        <w:rPr>
          <w:rFonts w:ascii="Times New Roman" w:hAnsi="Times New Roman" w:cs="Times New Roman"/>
        </w:rPr>
        <w:t>)</w:t>
      </w:r>
      <w:r w:rsidR="001B206C">
        <w:rPr>
          <w:rFonts w:ascii="Times New Roman" w:hAnsi="Times New Roman" w:cs="Times New Roman"/>
        </w:rPr>
        <w:t>. More</w:t>
      </w:r>
      <w:r w:rsidR="007302EF">
        <w:rPr>
          <w:rFonts w:ascii="Times New Roman" w:hAnsi="Times New Roman" w:cs="Times New Roman"/>
        </w:rPr>
        <w:t xml:space="preserve"> specifically, </w:t>
      </w:r>
      <w:r w:rsidR="001B206C">
        <w:rPr>
          <w:rFonts w:ascii="Times New Roman" w:hAnsi="Times New Roman" w:cs="Times New Roman"/>
        </w:rPr>
        <w:t xml:space="preserve">these amendments are to certain </w:t>
      </w:r>
      <w:r w:rsidR="007302EF">
        <w:rPr>
          <w:rFonts w:ascii="Times New Roman" w:hAnsi="Times New Roman" w:cs="Times New Roman"/>
        </w:rPr>
        <w:t>provisions of Part 6 of Title 24 of the California Code of Regulations (“California Building Energy Efficiency Standards”)</w:t>
      </w:r>
      <w:r w:rsidR="009F79F4">
        <w:rPr>
          <w:rFonts w:ascii="Times New Roman" w:hAnsi="Times New Roman" w:cs="Times New Roman"/>
        </w:rPr>
        <w:t>.</w:t>
      </w:r>
      <w:r w:rsidR="00B072C8">
        <w:rPr>
          <w:rFonts w:ascii="Times New Roman" w:hAnsi="Times New Roman" w:cs="Times New Roman"/>
        </w:rPr>
        <w:t xml:space="preserve"> </w:t>
      </w:r>
      <w:r w:rsidR="009F79F4" w:rsidRPr="009F79F4">
        <w:rPr>
          <w:rFonts w:ascii="Times New Roman" w:hAnsi="Times New Roman" w:cs="Times New Roman"/>
        </w:rPr>
        <w:t xml:space="preserve">Section 1.1.8 of Part 2 of Title 24 of the California Code of Regulations and Sections 17958 and 18941.5 of the California Health and Safety Code provide that any city, county, or city and county may make more restrictive amendments to the provisions of </w:t>
      </w:r>
      <w:r w:rsidR="00480D16">
        <w:rPr>
          <w:rFonts w:ascii="Times New Roman" w:hAnsi="Times New Roman" w:cs="Times New Roman"/>
        </w:rPr>
        <w:t>the California Building Standards Code</w:t>
      </w:r>
      <w:r w:rsidR="009F79F4" w:rsidRPr="009F79F4">
        <w:rPr>
          <w:rFonts w:ascii="Times New Roman" w:hAnsi="Times New Roman" w:cs="Times New Roman"/>
        </w:rPr>
        <w:t xml:space="preserve">. </w:t>
      </w:r>
      <w:r w:rsidR="00F57173">
        <w:rPr>
          <w:rFonts w:ascii="Times New Roman" w:hAnsi="Times New Roman" w:cs="Times New Roman"/>
        </w:rPr>
        <w:t xml:space="preserve">Section 25402.1(h)2 of the California Public Resources Code and Section 10-106 of </w:t>
      </w:r>
      <w:r w:rsidR="00041D99">
        <w:rPr>
          <w:rFonts w:ascii="Times New Roman" w:hAnsi="Times New Roman" w:cs="Times New Roman"/>
        </w:rPr>
        <w:t>Part 6 of Title 24 of the California Code of Regulations provide that local government agencies may adopt and enforce energy standards for newly constructed buildings, additions, alterations, and repairs to existing buildings</w:t>
      </w:r>
      <w:r w:rsidR="001B206C">
        <w:rPr>
          <w:rFonts w:ascii="Times New Roman" w:hAnsi="Times New Roman" w:cs="Times New Roman"/>
        </w:rPr>
        <w:t>,</w:t>
      </w:r>
      <w:r w:rsidR="00041D99">
        <w:rPr>
          <w:rFonts w:ascii="Times New Roman" w:hAnsi="Times New Roman" w:cs="Times New Roman"/>
        </w:rPr>
        <w:t xml:space="preserve"> provided the standards </w:t>
      </w:r>
      <w:r w:rsidR="00D66AF4">
        <w:rPr>
          <w:rFonts w:ascii="Times New Roman" w:hAnsi="Times New Roman" w:cs="Times New Roman"/>
        </w:rPr>
        <w:t xml:space="preserve">are cost-effective and </w:t>
      </w:r>
      <w:r w:rsidR="00041D99">
        <w:rPr>
          <w:rFonts w:ascii="Times New Roman" w:hAnsi="Times New Roman" w:cs="Times New Roman"/>
        </w:rPr>
        <w:t xml:space="preserve">will require the buildings to be designed to consume no more energy than permitted by the Building Energy Efficiency Standards. </w:t>
      </w:r>
      <w:r w:rsidR="00396DE9">
        <w:rPr>
          <w:rFonts w:ascii="Times New Roman" w:hAnsi="Times New Roman" w:cs="Times New Roman"/>
        </w:rPr>
        <w:t>Loca</w:t>
      </w:r>
      <w:r w:rsidR="00041D99">
        <w:rPr>
          <w:rFonts w:ascii="Times New Roman" w:hAnsi="Times New Roman" w:cs="Times New Roman"/>
        </w:rPr>
        <w:t xml:space="preserve">l </w:t>
      </w:r>
      <w:r w:rsidR="00396DE9">
        <w:rPr>
          <w:rFonts w:ascii="Times New Roman" w:hAnsi="Times New Roman" w:cs="Times New Roman"/>
        </w:rPr>
        <w:t>amendments to the California Building Standards Code are subject to certain requirements governed by the California Building Standards Commission (“CBSC”)</w:t>
      </w:r>
      <w:r w:rsidR="008E6D0F">
        <w:rPr>
          <w:rFonts w:ascii="Times New Roman" w:hAnsi="Times New Roman" w:cs="Times New Roman"/>
        </w:rPr>
        <w:t>,</w:t>
      </w:r>
      <w:r w:rsidR="00396DE9">
        <w:rPr>
          <w:rFonts w:ascii="Times New Roman" w:hAnsi="Times New Roman" w:cs="Times New Roman"/>
        </w:rPr>
        <w:t xml:space="preserve"> and</w:t>
      </w:r>
      <w:r w:rsidR="008E6D0F">
        <w:rPr>
          <w:rFonts w:ascii="Times New Roman" w:hAnsi="Times New Roman" w:cs="Times New Roman"/>
        </w:rPr>
        <w:t xml:space="preserve"> local amendments to the California Building Energy Efficiency Standards are subject to certain requirements governed by</w:t>
      </w:r>
      <w:r w:rsidR="00396DE9">
        <w:rPr>
          <w:rFonts w:ascii="Times New Roman" w:hAnsi="Times New Roman" w:cs="Times New Roman"/>
        </w:rPr>
        <w:t xml:space="preserve"> the California Energy Commission (“CEC”).</w:t>
      </w:r>
      <w:r w:rsidR="00F34BBE">
        <w:rPr>
          <w:rStyle w:val="FootnoteReference"/>
          <w:rFonts w:ascii="Times New Roman" w:hAnsi="Times New Roman" w:cs="Times New Roman"/>
        </w:rPr>
        <w:footnoteReference w:id="1"/>
      </w:r>
      <w:r w:rsidR="00F34BBE" w:rsidRPr="00226B24">
        <w:rPr>
          <w:rFonts w:ascii="Times New Roman" w:hAnsi="Times New Roman" w:cs="Times New Roman"/>
          <w:vertAlign w:val="superscript"/>
        </w:rPr>
        <w:t>,</w:t>
      </w:r>
      <w:r w:rsidR="00AF2FCF">
        <w:rPr>
          <w:rStyle w:val="FootnoteReference"/>
          <w:rFonts w:ascii="Times New Roman" w:hAnsi="Times New Roman" w:cs="Times New Roman"/>
        </w:rPr>
        <w:footnoteReference w:id="2"/>
      </w:r>
      <w:r w:rsidR="0085266B">
        <w:rPr>
          <w:rFonts w:ascii="Times New Roman" w:hAnsi="Times New Roman" w:cs="Times New Roman"/>
          <w:vertAlign w:val="superscript"/>
        </w:rPr>
        <w:t xml:space="preserve"> </w:t>
      </w:r>
      <w:r w:rsidR="0085266B">
        <w:rPr>
          <w:rFonts w:ascii="Times New Roman" w:hAnsi="Times New Roman" w:cs="Times New Roman"/>
        </w:rPr>
        <w:t>Key elements of these requirements are discussed below.</w:t>
      </w:r>
    </w:p>
    <w:p w14:paraId="0B9174B7" w14:textId="77777777" w:rsidR="00396DE9" w:rsidRDefault="00396DE9" w:rsidP="00E02A79">
      <w:pPr>
        <w:rPr>
          <w:rFonts w:ascii="Times New Roman" w:hAnsi="Times New Roman" w:cs="Times New Roman"/>
        </w:rPr>
      </w:pPr>
    </w:p>
    <w:p w14:paraId="07C0FFB4" w14:textId="6E26FD79" w:rsidR="000D5023" w:rsidRDefault="009F79F4" w:rsidP="00E02A79">
      <w:pPr>
        <w:rPr>
          <w:rFonts w:ascii="Times New Roman" w:hAnsi="Times New Roman" w:cs="Times New Roman"/>
        </w:rPr>
      </w:pPr>
      <w:r w:rsidRPr="009F79F4">
        <w:rPr>
          <w:rFonts w:ascii="Times New Roman" w:hAnsi="Times New Roman" w:cs="Times New Roman"/>
        </w:rPr>
        <w:lastRenderedPageBreak/>
        <w:t xml:space="preserve">Sections 17958.5 and 17958.7 of the California Health and Safety Code require that for each proposed local amendment to the provisions of </w:t>
      </w:r>
      <w:r w:rsidR="00480D16">
        <w:rPr>
          <w:rFonts w:ascii="Times New Roman" w:hAnsi="Times New Roman" w:cs="Times New Roman"/>
        </w:rPr>
        <w:t>the California Building Standards Code</w:t>
      </w:r>
      <w:r w:rsidRPr="009F79F4">
        <w:rPr>
          <w:rFonts w:ascii="Times New Roman" w:hAnsi="Times New Roman" w:cs="Times New Roman"/>
        </w:rPr>
        <w:t>, the local governing body must make an express finding supporting its determination that each such local amendment is reasonably necessary because of local climatic, geological, or topographical conditions. Section 101.7.1 of Part 11 of Title 24 of the California Code of Regulations, known as the California Green Building Standards Code, provides that local climatic, geological, or topographical conditions include environmental conditions established by the city, county, or city and county.</w:t>
      </w:r>
      <w:r w:rsidR="00396DE9">
        <w:rPr>
          <w:rFonts w:ascii="Times New Roman" w:hAnsi="Times New Roman" w:cs="Times New Roman"/>
        </w:rPr>
        <w:t xml:space="preserve"> </w:t>
      </w:r>
      <w:r w:rsidR="000D5023">
        <w:rPr>
          <w:rFonts w:ascii="Times New Roman" w:hAnsi="Times New Roman" w:cs="Times New Roman"/>
          <w:highlight w:val="yellow"/>
        </w:rPr>
        <w:t>Pursuant to Sections 17958.5 and 17958.7 of the California Health and Safety Code, t</w:t>
      </w:r>
      <w:r w:rsidR="00845B67" w:rsidRPr="00995159">
        <w:rPr>
          <w:rFonts w:ascii="Times New Roman" w:hAnsi="Times New Roman" w:cs="Times New Roman"/>
          <w:highlight w:val="yellow"/>
        </w:rPr>
        <w:t xml:space="preserve">he </w:t>
      </w:r>
      <w:r w:rsidR="000D5023">
        <w:rPr>
          <w:rFonts w:ascii="Times New Roman" w:hAnsi="Times New Roman" w:cs="Times New Roman"/>
          <w:highlight w:val="yellow"/>
        </w:rPr>
        <w:t>provisions of the California Building Standards Code in</w:t>
      </w:r>
      <w:r w:rsidR="00845B67" w:rsidRPr="00995159">
        <w:rPr>
          <w:rFonts w:ascii="Times New Roman" w:hAnsi="Times New Roman" w:cs="Times New Roman"/>
          <w:highlight w:val="yellow"/>
        </w:rPr>
        <w:t xml:space="preserve"> Title 24 of the California Code of Regulations being amended and the respective express findings applicable to each amendment are summarized in </w:t>
      </w:r>
      <w:r w:rsidR="00ED49CE" w:rsidRPr="00995159">
        <w:rPr>
          <w:rFonts w:ascii="Times New Roman" w:hAnsi="Times New Roman" w:cs="Times New Roman"/>
          <w:highlight w:val="yellow"/>
        </w:rPr>
        <w:t>and attached to the Ordinance as Exhibit</w:t>
      </w:r>
      <w:r w:rsidR="00845B67" w:rsidRPr="00995159">
        <w:rPr>
          <w:rFonts w:ascii="Times New Roman" w:hAnsi="Times New Roman" w:cs="Times New Roman"/>
          <w:highlight w:val="yellow"/>
        </w:rPr>
        <w:t xml:space="preserve"> A</w:t>
      </w:r>
      <w:r w:rsidR="00ED49CE" w:rsidRPr="00995159">
        <w:rPr>
          <w:rFonts w:ascii="Times New Roman" w:hAnsi="Times New Roman" w:cs="Times New Roman"/>
          <w:highlight w:val="yellow"/>
        </w:rPr>
        <w:t xml:space="preserve"> (Express Findings for Local </w:t>
      </w:r>
      <w:r w:rsidR="00845B67" w:rsidRPr="00995159">
        <w:rPr>
          <w:rFonts w:ascii="Times New Roman" w:hAnsi="Times New Roman" w:cs="Times New Roman"/>
          <w:highlight w:val="yellow"/>
        </w:rPr>
        <w:t>Amendments of Building Standards</w:t>
      </w:r>
      <w:r w:rsidR="00ED49CE" w:rsidRPr="00995159">
        <w:rPr>
          <w:rFonts w:ascii="Times New Roman" w:hAnsi="Times New Roman" w:cs="Times New Roman"/>
          <w:highlight w:val="yellow"/>
        </w:rPr>
        <w:t>).</w:t>
      </w:r>
    </w:p>
    <w:p w14:paraId="6D40C7C1" w14:textId="77777777" w:rsidR="00896C5E" w:rsidRDefault="00896C5E" w:rsidP="00E02A79">
      <w:pPr>
        <w:rPr>
          <w:rFonts w:ascii="Times New Roman" w:hAnsi="Times New Roman" w:cs="Times New Roman"/>
        </w:rPr>
      </w:pPr>
    </w:p>
    <w:p w14:paraId="0CCEC18A" w14:textId="353E80F4" w:rsidR="00FD4F85" w:rsidRDefault="00FD4F85" w:rsidP="00AD3723">
      <w:pPr>
        <w:rPr>
          <w:rFonts w:ascii="Times New Roman" w:hAnsi="Times New Roman" w:cs="Times New Roman"/>
        </w:rPr>
      </w:pPr>
      <w:r>
        <w:rPr>
          <w:rFonts w:ascii="Times New Roman" w:hAnsi="Times New Roman" w:cs="Times New Roman"/>
        </w:rPr>
        <w:t xml:space="preserve">Local amendments to the California Building Standards Code are not effective until copies of the amendment documents meeting all document filing requirements have been filed with the CBSC. Additionally, the CEC review and approval process involves posting an adopted ordinance for public comment for sixty (60) days followed by approval at a CEC Business Meeting. </w:t>
      </w:r>
      <w:r>
        <w:rPr>
          <w:rFonts w:ascii="Times New Roman" w:hAnsi="Times New Roman" w:cs="Times New Roman"/>
          <w:highlight w:val="yellow"/>
        </w:rPr>
        <w:t>After</w:t>
      </w:r>
      <w:r w:rsidRPr="00995159">
        <w:rPr>
          <w:rFonts w:ascii="Times New Roman" w:hAnsi="Times New Roman" w:cs="Times New Roman"/>
          <w:highlight w:val="yellow"/>
        </w:rPr>
        <w:t xml:space="preserve"> adoption of the Ordinance, the City will file the </w:t>
      </w:r>
      <w:r>
        <w:rPr>
          <w:rFonts w:ascii="Times New Roman" w:hAnsi="Times New Roman" w:cs="Times New Roman"/>
          <w:highlight w:val="yellow"/>
        </w:rPr>
        <w:t xml:space="preserve">required </w:t>
      </w:r>
      <w:r w:rsidRPr="00995159">
        <w:rPr>
          <w:rFonts w:ascii="Times New Roman" w:hAnsi="Times New Roman" w:cs="Times New Roman"/>
          <w:highlight w:val="yellow"/>
        </w:rPr>
        <w:t xml:space="preserve">amendment documents </w:t>
      </w:r>
      <w:r>
        <w:rPr>
          <w:rFonts w:ascii="Times New Roman" w:hAnsi="Times New Roman" w:cs="Times New Roman"/>
          <w:highlight w:val="yellow"/>
        </w:rPr>
        <w:t xml:space="preserve">and follow the required approval processes </w:t>
      </w:r>
      <w:r w:rsidRPr="00995159">
        <w:rPr>
          <w:rFonts w:ascii="Times New Roman" w:hAnsi="Times New Roman" w:cs="Times New Roman"/>
          <w:highlight w:val="yellow"/>
        </w:rPr>
        <w:t>with the CBSC</w:t>
      </w:r>
      <w:r>
        <w:rPr>
          <w:rFonts w:ascii="Times New Roman" w:hAnsi="Times New Roman" w:cs="Times New Roman"/>
          <w:highlight w:val="yellow"/>
        </w:rPr>
        <w:t xml:space="preserve"> and CEC</w:t>
      </w:r>
      <w:r w:rsidRPr="00995159">
        <w:rPr>
          <w:rFonts w:ascii="Times New Roman" w:hAnsi="Times New Roman" w:cs="Times New Roman"/>
          <w:highlight w:val="yellow"/>
        </w:rPr>
        <w:t xml:space="preserve"> in accordance with </w:t>
      </w:r>
      <w:r>
        <w:rPr>
          <w:rFonts w:ascii="Times New Roman" w:hAnsi="Times New Roman" w:cs="Times New Roman"/>
          <w:highlight w:val="yellow"/>
        </w:rPr>
        <w:t>each agency’s respective</w:t>
      </w:r>
      <w:r w:rsidRPr="00995159">
        <w:rPr>
          <w:rFonts w:ascii="Times New Roman" w:hAnsi="Times New Roman" w:cs="Times New Roman"/>
          <w:highlight w:val="yellow"/>
        </w:rPr>
        <w:t xml:space="preserve"> requirements</w:t>
      </w:r>
      <w:r w:rsidRPr="00F16B0D">
        <w:rPr>
          <w:rFonts w:ascii="Times New Roman" w:hAnsi="Times New Roman" w:cs="Times New Roman"/>
          <w:highlight w:val="yellow"/>
        </w:rPr>
        <w:t>.</w:t>
      </w:r>
      <w:r w:rsidR="00F16B0D" w:rsidRPr="00E475E7">
        <w:rPr>
          <w:rFonts w:ascii="Times New Roman" w:hAnsi="Times New Roman" w:cs="Times New Roman"/>
          <w:highlight w:val="yellow"/>
        </w:rPr>
        <w:t xml:space="preserve"> A separate filing instructions d</w:t>
      </w:r>
      <w:r w:rsidR="00F16B0D">
        <w:rPr>
          <w:rFonts w:ascii="Times New Roman" w:hAnsi="Times New Roman" w:cs="Times New Roman"/>
          <w:highlight w:val="yellow"/>
        </w:rPr>
        <w:t>ocument</w:t>
      </w:r>
      <w:r w:rsidR="00F16B0D" w:rsidRPr="00E475E7">
        <w:rPr>
          <w:rFonts w:ascii="Times New Roman" w:hAnsi="Times New Roman" w:cs="Times New Roman"/>
          <w:highlight w:val="yellow"/>
        </w:rPr>
        <w:t xml:space="preserve"> is available from Valley Water.</w:t>
      </w:r>
    </w:p>
    <w:p w14:paraId="1B5D8547" w14:textId="3C8F739A" w:rsidR="00FD4F85" w:rsidRDefault="00FD4F85" w:rsidP="00AD3723">
      <w:pPr>
        <w:rPr>
          <w:rFonts w:ascii="Times New Roman" w:hAnsi="Times New Roman" w:cs="Times New Roman"/>
        </w:rPr>
      </w:pPr>
    </w:p>
    <w:p w14:paraId="6652A1FA" w14:textId="056CF250" w:rsidR="00FD4F85" w:rsidRDefault="006F02EA" w:rsidP="00AD3723">
      <w:pPr>
        <w:rPr>
          <w:rFonts w:ascii="Times New Roman" w:hAnsi="Times New Roman" w:cs="Times New Roman"/>
        </w:rPr>
      </w:pPr>
      <w:r>
        <w:rPr>
          <w:rFonts w:ascii="Times New Roman" w:hAnsi="Times New Roman" w:cs="Times New Roman"/>
        </w:rPr>
        <w:t>T</w:t>
      </w:r>
      <w:r w:rsidR="00FD4F85" w:rsidRPr="00C31514">
        <w:rPr>
          <w:rFonts w:ascii="Times New Roman" w:hAnsi="Times New Roman" w:cs="Times New Roman"/>
        </w:rPr>
        <w:t xml:space="preserve">he model water efficiency ordinance </w:t>
      </w:r>
      <w:r w:rsidR="00647950">
        <w:rPr>
          <w:rFonts w:ascii="Times New Roman" w:hAnsi="Times New Roman" w:cs="Times New Roman"/>
        </w:rPr>
        <w:t xml:space="preserve">and accompanying cost-effectiveness analysis </w:t>
      </w:r>
      <w:r w:rsidR="00FD4F85" w:rsidRPr="00C31514">
        <w:rPr>
          <w:rFonts w:ascii="Times New Roman" w:hAnsi="Times New Roman" w:cs="Times New Roman"/>
        </w:rPr>
        <w:t xml:space="preserve">upon which </w:t>
      </w:r>
      <w:r w:rsidR="00FD4F85">
        <w:rPr>
          <w:rFonts w:ascii="Times New Roman" w:hAnsi="Times New Roman" w:cs="Times New Roman"/>
        </w:rPr>
        <w:t xml:space="preserve">this </w:t>
      </w:r>
      <w:r w:rsidR="00FD4F85" w:rsidRPr="00C31514">
        <w:rPr>
          <w:rFonts w:ascii="Times New Roman" w:hAnsi="Times New Roman" w:cs="Times New Roman"/>
        </w:rPr>
        <w:t xml:space="preserve">Ordinance is based and to which </w:t>
      </w:r>
      <w:r w:rsidR="00FD4F85">
        <w:rPr>
          <w:rFonts w:ascii="Times New Roman" w:hAnsi="Times New Roman" w:cs="Times New Roman"/>
        </w:rPr>
        <w:t xml:space="preserve">this </w:t>
      </w:r>
      <w:r w:rsidR="00FD4F85" w:rsidRPr="00C31514">
        <w:rPr>
          <w:rFonts w:ascii="Times New Roman" w:hAnsi="Times New Roman" w:cs="Times New Roman"/>
        </w:rPr>
        <w:t>Ordinance is substantially similar</w:t>
      </w:r>
      <w:r w:rsidR="00FD4F85">
        <w:rPr>
          <w:rFonts w:ascii="Times New Roman" w:hAnsi="Times New Roman" w:cs="Times New Roman"/>
        </w:rPr>
        <w:t xml:space="preserve"> w</w:t>
      </w:r>
      <w:r w:rsidR="00647950">
        <w:rPr>
          <w:rFonts w:ascii="Times New Roman" w:hAnsi="Times New Roman" w:cs="Times New Roman"/>
        </w:rPr>
        <w:t xml:space="preserve">ere developed with informal input from </w:t>
      </w:r>
      <w:r w:rsidR="00FD4F85">
        <w:rPr>
          <w:rFonts w:ascii="Times New Roman" w:hAnsi="Times New Roman" w:cs="Times New Roman"/>
        </w:rPr>
        <w:t xml:space="preserve">staff of both the CBSC and </w:t>
      </w:r>
      <w:r w:rsidR="00532E55">
        <w:rPr>
          <w:rFonts w:ascii="Times New Roman" w:hAnsi="Times New Roman" w:cs="Times New Roman"/>
        </w:rPr>
        <w:t xml:space="preserve">the </w:t>
      </w:r>
      <w:r w:rsidR="00FD4F85">
        <w:rPr>
          <w:rFonts w:ascii="Times New Roman" w:hAnsi="Times New Roman" w:cs="Times New Roman"/>
        </w:rPr>
        <w:t>CEC</w:t>
      </w:r>
      <w:r w:rsidR="002006D0">
        <w:rPr>
          <w:rFonts w:ascii="Times New Roman" w:hAnsi="Times New Roman" w:cs="Times New Roman"/>
        </w:rPr>
        <w:t xml:space="preserve"> in anticipation of each agency’s respective requirements and</w:t>
      </w:r>
      <w:r w:rsidR="00FD4F85">
        <w:rPr>
          <w:rFonts w:ascii="Times New Roman" w:hAnsi="Times New Roman" w:cs="Times New Roman"/>
        </w:rPr>
        <w:t xml:space="preserve"> in order to preemptively identify any potential barriers to approval, of which none were identified.</w:t>
      </w:r>
      <w:r w:rsidR="000771FB">
        <w:rPr>
          <w:rFonts w:ascii="Times New Roman" w:hAnsi="Times New Roman" w:cs="Times New Roman"/>
        </w:rPr>
        <w:t xml:space="preserve"> The cost-effectiveness </w:t>
      </w:r>
      <w:r w:rsidR="001F070F">
        <w:rPr>
          <w:rFonts w:ascii="Times New Roman" w:hAnsi="Times New Roman" w:cs="Times New Roman"/>
        </w:rPr>
        <w:t>report</w:t>
      </w:r>
      <w:r w:rsidR="000377AA">
        <w:rPr>
          <w:rFonts w:ascii="Times New Roman" w:hAnsi="Times New Roman" w:cs="Times New Roman"/>
        </w:rPr>
        <w:t xml:space="preserve">, attached hereto as </w:t>
      </w:r>
      <w:r w:rsidR="000377AA" w:rsidRPr="00226B24">
        <w:rPr>
          <w:rFonts w:ascii="Times New Roman" w:hAnsi="Times New Roman" w:cs="Times New Roman"/>
          <w:highlight w:val="yellow"/>
        </w:rPr>
        <w:t>Attachment A</w:t>
      </w:r>
      <w:r w:rsidR="000377AA">
        <w:rPr>
          <w:rFonts w:ascii="Times New Roman" w:hAnsi="Times New Roman" w:cs="Times New Roman"/>
        </w:rPr>
        <w:t>,</w:t>
      </w:r>
      <w:r w:rsidR="000771FB">
        <w:rPr>
          <w:rFonts w:ascii="Times New Roman" w:hAnsi="Times New Roman" w:cs="Times New Roman"/>
        </w:rPr>
        <w:t xml:space="preserve"> </w:t>
      </w:r>
      <w:r w:rsidR="004A6725">
        <w:rPr>
          <w:rFonts w:ascii="Times New Roman" w:hAnsi="Times New Roman" w:cs="Times New Roman"/>
        </w:rPr>
        <w:t xml:space="preserve">was updated to demonstrate compliance with the 2019 California Building Standards Code and </w:t>
      </w:r>
      <w:r w:rsidR="000771FB">
        <w:rPr>
          <w:rFonts w:ascii="Times New Roman" w:hAnsi="Times New Roman" w:cs="Times New Roman"/>
        </w:rPr>
        <w:t xml:space="preserve">found that the </w:t>
      </w:r>
      <w:r w:rsidR="000377AA">
        <w:rPr>
          <w:rFonts w:ascii="Times New Roman" w:hAnsi="Times New Roman" w:cs="Times New Roman"/>
        </w:rPr>
        <w:t>energy standards in the model water efficiency ordinance relevant to the CBSC and the CEC are cost-effective and require buildings to be designed to consume no more energy than permitted by Part 6 of Title 24 of the California Code of Regulations, and the Ordinance includes the required language stating this finding.</w:t>
      </w:r>
    </w:p>
    <w:p w14:paraId="6C2A1122" w14:textId="77777777" w:rsidR="00FD4F85" w:rsidRDefault="00FD4F85" w:rsidP="00AD3723">
      <w:pPr>
        <w:rPr>
          <w:rFonts w:ascii="Times New Roman" w:hAnsi="Times New Roman" w:cs="Times New Roman"/>
        </w:rPr>
      </w:pPr>
    </w:p>
    <w:p w14:paraId="1D1C8916" w14:textId="186E6E48" w:rsidR="002579FB" w:rsidRDefault="00C723D7" w:rsidP="00AD3723">
      <w:pPr>
        <w:rPr>
          <w:rFonts w:ascii="Times New Roman" w:hAnsi="Times New Roman" w:cs="Times New Roman"/>
        </w:rPr>
      </w:pPr>
      <w:r>
        <w:rPr>
          <w:rFonts w:ascii="Times New Roman" w:hAnsi="Times New Roman" w:cs="Times New Roman"/>
        </w:rPr>
        <w:t xml:space="preserve">The triennial code adoption cycle of the California Building Standards Code impacts the timing of the Ordinance </w:t>
      </w:r>
      <w:proofErr w:type="gramStart"/>
      <w:r>
        <w:rPr>
          <w:rFonts w:ascii="Times New Roman" w:hAnsi="Times New Roman" w:cs="Times New Roman"/>
        </w:rPr>
        <w:t>with regard to</w:t>
      </w:r>
      <w:proofErr w:type="gramEnd"/>
      <w:r>
        <w:rPr>
          <w:rFonts w:ascii="Times New Roman" w:hAnsi="Times New Roman" w:cs="Times New Roman"/>
        </w:rPr>
        <w:t xml:space="preserve"> adoption, implementation, effective date, and updating. The 2016 California Building Standards Code is effective until January 1, 2020. The 2019 California Building Standards Code has been developed</w:t>
      </w:r>
      <w:r w:rsidR="004A6725">
        <w:rPr>
          <w:rFonts w:ascii="Times New Roman" w:hAnsi="Times New Roman" w:cs="Times New Roman"/>
        </w:rPr>
        <w:t>,</w:t>
      </w:r>
      <w:r>
        <w:rPr>
          <w:rFonts w:ascii="Times New Roman" w:hAnsi="Times New Roman" w:cs="Times New Roman"/>
        </w:rPr>
        <w:t xml:space="preserve"> adopted,</w:t>
      </w:r>
      <w:r w:rsidR="004A6725">
        <w:rPr>
          <w:rFonts w:ascii="Times New Roman" w:hAnsi="Times New Roman" w:cs="Times New Roman"/>
        </w:rPr>
        <w:t xml:space="preserve"> and published,</w:t>
      </w:r>
      <w:r>
        <w:rPr>
          <w:rFonts w:ascii="Times New Roman" w:hAnsi="Times New Roman" w:cs="Times New Roman"/>
        </w:rPr>
        <w:t xml:space="preserve"> and </w:t>
      </w:r>
      <w:r w:rsidR="004A6725">
        <w:rPr>
          <w:rFonts w:ascii="Times New Roman" w:hAnsi="Times New Roman" w:cs="Times New Roman"/>
        </w:rPr>
        <w:t xml:space="preserve">it </w:t>
      </w:r>
      <w:r>
        <w:rPr>
          <w:rFonts w:ascii="Times New Roman" w:hAnsi="Times New Roman" w:cs="Times New Roman"/>
        </w:rPr>
        <w:t>become</w:t>
      </w:r>
      <w:r w:rsidR="004A6725">
        <w:rPr>
          <w:rFonts w:ascii="Times New Roman" w:hAnsi="Times New Roman" w:cs="Times New Roman"/>
        </w:rPr>
        <w:t>s</w:t>
      </w:r>
      <w:r>
        <w:rPr>
          <w:rFonts w:ascii="Times New Roman" w:hAnsi="Times New Roman" w:cs="Times New Roman"/>
        </w:rPr>
        <w:t xml:space="preserve"> effective on January 1, 2020.</w:t>
      </w:r>
      <w:r w:rsidR="00C20F41">
        <w:rPr>
          <w:rFonts w:ascii="Times New Roman" w:hAnsi="Times New Roman" w:cs="Times New Roman"/>
        </w:rPr>
        <w:t xml:space="preserve"> </w:t>
      </w:r>
      <w:r w:rsidR="001E20AE">
        <w:rPr>
          <w:rFonts w:ascii="Times New Roman" w:hAnsi="Times New Roman" w:cs="Times New Roman"/>
        </w:rPr>
        <w:t>Section 1.1.8 of Part 2 of Title 24 of the California Code of Regulations and Sections 17958 and 18941.5 of the California Health and Safety Cody specify that local amendments to the California Building Standards Code shall not be effective any sooner than the effective date of the California Building Standards Code being amended.</w:t>
      </w:r>
      <w:r w:rsidR="008E46A2">
        <w:rPr>
          <w:rFonts w:ascii="Times New Roman" w:hAnsi="Times New Roman" w:cs="Times New Roman"/>
        </w:rPr>
        <w:t xml:space="preserve"> </w:t>
      </w:r>
      <w:r w:rsidR="004A6725">
        <w:rPr>
          <w:rFonts w:ascii="Times New Roman" w:hAnsi="Times New Roman" w:cs="Times New Roman"/>
        </w:rPr>
        <w:t>This</w:t>
      </w:r>
      <w:r w:rsidR="00C20F41">
        <w:rPr>
          <w:rFonts w:ascii="Times New Roman" w:hAnsi="Times New Roman" w:cs="Times New Roman"/>
        </w:rPr>
        <w:t xml:space="preserve"> Ordinance amends the 201</w:t>
      </w:r>
      <w:r w:rsidR="004A6725">
        <w:rPr>
          <w:rFonts w:ascii="Times New Roman" w:hAnsi="Times New Roman" w:cs="Times New Roman"/>
        </w:rPr>
        <w:t>9</w:t>
      </w:r>
      <w:r w:rsidR="00C20F41">
        <w:rPr>
          <w:rFonts w:ascii="Times New Roman" w:hAnsi="Times New Roman" w:cs="Times New Roman"/>
        </w:rPr>
        <w:t xml:space="preserve"> California Building Standards Code</w:t>
      </w:r>
      <w:r w:rsidR="004A6725">
        <w:rPr>
          <w:rFonts w:ascii="Times New Roman" w:hAnsi="Times New Roman" w:cs="Times New Roman"/>
        </w:rPr>
        <w:t>, and as such, it cannot have an effective date earlier than January 1, 2020</w:t>
      </w:r>
      <w:r w:rsidR="008E6274">
        <w:rPr>
          <w:rFonts w:ascii="Times New Roman" w:hAnsi="Times New Roman" w:cs="Times New Roman"/>
        </w:rPr>
        <w:t>.</w:t>
      </w:r>
    </w:p>
    <w:p w14:paraId="5656A5EC" w14:textId="77777777" w:rsidR="000D5023" w:rsidRDefault="000D5023" w:rsidP="00AD3723">
      <w:pPr>
        <w:rPr>
          <w:rFonts w:ascii="Times New Roman" w:hAnsi="Times New Roman" w:cs="Times New Roman"/>
        </w:rPr>
      </w:pPr>
    </w:p>
    <w:p w14:paraId="0EA978B6" w14:textId="2F89D900" w:rsidR="00823F9F" w:rsidRPr="00995159" w:rsidRDefault="00975C68" w:rsidP="00AD3723">
      <w:pPr>
        <w:rPr>
          <w:rFonts w:ascii="Times New Roman" w:hAnsi="Times New Roman" w:cs="Times New Roman"/>
        </w:rPr>
      </w:pPr>
      <w:r>
        <w:rPr>
          <w:rFonts w:ascii="Times New Roman" w:hAnsi="Times New Roman" w:cs="Times New Roman"/>
        </w:rPr>
        <w:t xml:space="preserve">The Ordinance </w:t>
      </w:r>
      <w:r w:rsidR="00ED17AC">
        <w:rPr>
          <w:rFonts w:ascii="Times New Roman" w:hAnsi="Times New Roman" w:cs="Times New Roman"/>
        </w:rPr>
        <w:t>is generally complementary and non-overlapping with the California Model Water Efficient Landscape Ordinance (“MWELO”), however the Ordinance includes certain requirements related to water efficient landscapes that are more stringent than MWELO</w:t>
      </w:r>
      <w:r w:rsidR="00A62FC3">
        <w:rPr>
          <w:rFonts w:ascii="Times New Roman" w:hAnsi="Times New Roman" w:cs="Times New Roman"/>
        </w:rPr>
        <w:t xml:space="preserve">, </w:t>
      </w:r>
      <w:r w:rsidR="00A62FC3">
        <w:rPr>
          <w:rFonts w:ascii="Times New Roman" w:hAnsi="Times New Roman" w:cs="Times New Roman"/>
        </w:rPr>
        <w:lastRenderedPageBreak/>
        <w:t xml:space="preserve">including requirements related to water meters for landscape irrigation, </w:t>
      </w:r>
      <w:r w:rsidR="00837E77">
        <w:rPr>
          <w:rFonts w:ascii="Times New Roman" w:hAnsi="Times New Roman" w:cs="Times New Roman"/>
        </w:rPr>
        <w:t xml:space="preserve">irrigation nozzle precipitation rate, and </w:t>
      </w:r>
      <w:r w:rsidR="00862C96">
        <w:rPr>
          <w:rFonts w:ascii="Times New Roman" w:hAnsi="Times New Roman" w:cs="Times New Roman"/>
        </w:rPr>
        <w:t>swimming pool and spa covers</w:t>
      </w:r>
      <w:r w:rsidR="00ED17AC">
        <w:rPr>
          <w:rFonts w:ascii="Times New Roman" w:hAnsi="Times New Roman" w:cs="Times New Roman"/>
        </w:rPr>
        <w:t>.</w:t>
      </w:r>
    </w:p>
    <w:p w14:paraId="3CB026A6" w14:textId="069BEF29" w:rsidR="00823F9F" w:rsidRDefault="00823F9F" w:rsidP="00396557">
      <w:pPr>
        <w:rPr>
          <w:rFonts w:ascii="Times New Roman" w:hAnsi="Times New Roman" w:cs="Times New Roman"/>
          <w:b/>
        </w:rPr>
      </w:pPr>
    </w:p>
    <w:p w14:paraId="2732A843" w14:textId="6BB52B18" w:rsidR="00992470" w:rsidRPr="00995159" w:rsidRDefault="002E1CB8" w:rsidP="00396557">
      <w:pPr>
        <w:rPr>
          <w:rFonts w:ascii="Times New Roman" w:hAnsi="Times New Roman" w:cs="Times New Roman"/>
        </w:rPr>
      </w:pPr>
      <w:r>
        <w:rPr>
          <w:rFonts w:ascii="Times New Roman" w:hAnsi="Times New Roman" w:cs="Times New Roman"/>
        </w:rPr>
        <w:t>T</w:t>
      </w:r>
      <w:r w:rsidR="00AD3723">
        <w:rPr>
          <w:rFonts w:ascii="Times New Roman" w:hAnsi="Times New Roman" w:cs="Times New Roman"/>
        </w:rPr>
        <w:t>he</w:t>
      </w:r>
      <w:r w:rsidR="007946BC">
        <w:rPr>
          <w:rFonts w:ascii="Times New Roman" w:hAnsi="Times New Roman" w:cs="Times New Roman"/>
        </w:rPr>
        <w:t xml:space="preserve"> </w:t>
      </w:r>
      <w:r w:rsidR="009A3794">
        <w:rPr>
          <w:rFonts w:ascii="Times New Roman" w:hAnsi="Times New Roman" w:cs="Times New Roman"/>
        </w:rPr>
        <w:t xml:space="preserve">Ordinance supports one of the purposes of the Santa Clara Valley Water District stated in the Santa Clara Valley Water District Act, which is “to do any and every lawful act necessary to be done that sufficient water may be available for any present or future beneficial use or uses of the lands or inhabitants within the District.” The Ordinance also supports the Santa Clara Valley Water District Board Policy stating that “there is a reliable, clean water supply for current and future generations.” </w:t>
      </w:r>
      <w:r w:rsidR="00BA1101">
        <w:rPr>
          <w:rFonts w:ascii="Times New Roman" w:hAnsi="Times New Roman" w:cs="Times New Roman"/>
        </w:rPr>
        <w:t xml:space="preserve">The Ordinance supports </w:t>
      </w:r>
      <w:r w:rsidR="00484E3B">
        <w:rPr>
          <w:rFonts w:ascii="Times New Roman" w:hAnsi="Times New Roman" w:cs="Times New Roman"/>
        </w:rPr>
        <w:t>the strategy element of increasing water recycling and conservation to meet future increases in demand as stated in the Ensure Sustainability water supply strategy of</w:t>
      </w:r>
      <w:r w:rsidR="00AD3723">
        <w:rPr>
          <w:rFonts w:ascii="Times New Roman" w:hAnsi="Times New Roman" w:cs="Times New Roman"/>
        </w:rPr>
        <w:t xml:space="preserve"> Santa Clara Valley Water District’s 2012 Water Supply and Infrastructure Master Plan.</w:t>
      </w:r>
    </w:p>
    <w:p w14:paraId="5B991300" w14:textId="77777777" w:rsidR="00992470" w:rsidRPr="00995159" w:rsidRDefault="00992470" w:rsidP="00396557">
      <w:pPr>
        <w:rPr>
          <w:rFonts w:ascii="Times New Roman" w:hAnsi="Times New Roman" w:cs="Times New Roman"/>
        </w:rPr>
      </w:pPr>
    </w:p>
    <w:p w14:paraId="4CC783F3" w14:textId="323911FB" w:rsidR="00823F9F" w:rsidRPr="00995159" w:rsidRDefault="00823F9F" w:rsidP="00396557">
      <w:pPr>
        <w:rPr>
          <w:rFonts w:ascii="Times New Roman" w:hAnsi="Times New Roman" w:cs="Times New Roman"/>
          <w:u w:val="single"/>
        </w:rPr>
      </w:pPr>
      <w:r w:rsidRPr="00995159">
        <w:rPr>
          <w:rFonts w:ascii="Times New Roman" w:hAnsi="Times New Roman" w:cs="Times New Roman"/>
          <w:u w:val="single"/>
        </w:rPr>
        <w:t>COSTS AND BENEFITS</w:t>
      </w:r>
      <w:r w:rsidR="00DB3D51" w:rsidRPr="00995159">
        <w:rPr>
          <w:rFonts w:ascii="Times New Roman" w:hAnsi="Times New Roman" w:cs="Times New Roman"/>
          <w:u w:val="single"/>
        </w:rPr>
        <w:t>:</w:t>
      </w:r>
    </w:p>
    <w:p w14:paraId="7D84206B" w14:textId="66BA9B1B" w:rsidR="002F4B90" w:rsidRPr="00995159" w:rsidRDefault="002F4B90" w:rsidP="00396557">
      <w:pPr>
        <w:rPr>
          <w:rFonts w:ascii="Times New Roman" w:hAnsi="Times New Roman" w:cs="Times New Roman"/>
        </w:rPr>
      </w:pPr>
    </w:p>
    <w:p w14:paraId="4BEE2E2C" w14:textId="77777777" w:rsidR="00700AE8" w:rsidRDefault="00E24792" w:rsidP="00396557">
      <w:pPr>
        <w:rPr>
          <w:rFonts w:ascii="Times New Roman" w:hAnsi="Times New Roman" w:cs="Times New Roman"/>
        </w:rPr>
      </w:pPr>
      <w:r>
        <w:rPr>
          <w:rFonts w:ascii="Times New Roman" w:hAnsi="Times New Roman" w:cs="Times New Roman"/>
        </w:rPr>
        <w:t xml:space="preserve">Implementation of this </w:t>
      </w:r>
      <w:r w:rsidR="00E87107" w:rsidRPr="000E3DA5">
        <w:rPr>
          <w:rFonts w:ascii="Times New Roman" w:hAnsi="Times New Roman" w:cs="Times New Roman"/>
        </w:rPr>
        <w:t>O</w:t>
      </w:r>
      <w:r w:rsidRPr="000E3DA5">
        <w:rPr>
          <w:rFonts w:ascii="Times New Roman" w:hAnsi="Times New Roman" w:cs="Times New Roman"/>
        </w:rPr>
        <w:t>rdinance</w:t>
      </w:r>
      <w:r>
        <w:rPr>
          <w:rFonts w:ascii="Times New Roman" w:hAnsi="Times New Roman" w:cs="Times New Roman"/>
        </w:rPr>
        <w:t xml:space="preserve"> will require </w:t>
      </w:r>
      <w:r w:rsidR="00DF2303">
        <w:rPr>
          <w:rFonts w:ascii="Times New Roman" w:hAnsi="Times New Roman" w:cs="Times New Roman"/>
        </w:rPr>
        <w:t xml:space="preserve">staff time </w:t>
      </w:r>
      <w:r w:rsidR="00700AE8">
        <w:rPr>
          <w:rFonts w:ascii="Times New Roman" w:hAnsi="Times New Roman" w:cs="Times New Roman"/>
        </w:rPr>
        <w:t>to complete both initial and ongoing relevant tasks. Initial tasks include:</w:t>
      </w:r>
    </w:p>
    <w:p w14:paraId="0C7DB88A" w14:textId="77777777" w:rsidR="00700AE8" w:rsidRDefault="00700AE8" w:rsidP="00700AE8">
      <w:pPr>
        <w:pStyle w:val="ListParagraph"/>
        <w:numPr>
          <w:ilvl w:val="0"/>
          <w:numId w:val="11"/>
        </w:numPr>
        <w:rPr>
          <w:rFonts w:ascii="Times New Roman" w:hAnsi="Times New Roman" w:cs="Times New Roman"/>
        </w:rPr>
      </w:pPr>
      <w:r>
        <w:rPr>
          <w:rFonts w:ascii="Times New Roman" w:hAnsi="Times New Roman" w:cs="Times New Roman"/>
        </w:rPr>
        <w:t>W</w:t>
      </w:r>
      <w:r w:rsidR="006F5F38" w:rsidRPr="00995159">
        <w:rPr>
          <w:rFonts w:ascii="Times New Roman" w:hAnsi="Times New Roman" w:cs="Times New Roman"/>
        </w:rPr>
        <w:t xml:space="preserve">ithin ninety (90) days of adoption </w:t>
      </w:r>
      <w:r>
        <w:rPr>
          <w:rFonts w:ascii="Times New Roman" w:hAnsi="Times New Roman" w:cs="Times New Roman"/>
        </w:rPr>
        <w:t xml:space="preserve">of the Ordinance, the </w:t>
      </w:r>
      <w:r w:rsidRPr="006C32CD">
        <w:rPr>
          <w:rFonts w:ascii="Times New Roman" w:hAnsi="Times New Roman" w:cs="Times New Roman"/>
          <w:highlight w:val="yellow"/>
        </w:rPr>
        <w:t>Director</w:t>
      </w:r>
      <w:r>
        <w:rPr>
          <w:rFonts w:ascii="Times New Roman" w:hAnsi="Times New Roman" w:cs="Times New Roman"/>
        </w:rPr>
        <w:t xml:space="preserve"> or his or her designee shall </w:t>
      </w:r>
      <w:r w:rsidR="006F5F38" w:rsidRPr="00995159">
        <w:rPr>
          <w:rFonts w:ascii="Times New Roman" w:hAnsi="Times New Roman" w:cs="Times New Roman"/>
        </w:rPr>
        <w:t xml:space="preserve">establish a program for Onsite Treated Nonpotable Water systems including rules and regulations regarding the operation of Alternate Water Source Systems necessary to effectuate the purposes of this </w:t>
      </w:r>
      <w:r w:rsidR="00E87107" w:rsidRPr="00995159">
        <w:rPr>
          <w:rFonts w:ascii="Times New Roman" w:hAnsi="Times New Roman" w:cs="Times New Roman"/>
        </w:rPr>
        <w:t>O</w:t>
      </w:r>
      <w:r w:rsidR="006F5F38" w:rsidRPr="00995159">
        <w:rPr>
          <w:rFonts w:ascii="Times New Roman" w:hAnsi="Times New Roman" w:cs="Times New Roman"/>
        </w:rPr>
        <w:t>rdinance</w:t>
      </w:r>
      <w:r w:rsidR="00E87107" w:rsidRPr="00995159">
        <w:rPr>
          <w:rFonts w:ascii="Times New Roman" w:hAnsi="Times New Roman" w:cs="Times New Roman"/>
        </w:rPr>
        <w:t xml:space="preserve"> </w:t>
      </w:r>
      <w:r w:rsidR="006F5F38" w:rsidRPr="00995159">
        <w:rPr>
          <w:rFonts w:ascii="Times New Roman" w:hAnsi="Times New Roman" w:cs="Times New Roman"/>
        </w:rPr>
        <w:t>and to protect public health and safety.</w:t>
      </w:r>
      <w:r w:rsidR="002A2FAE" w:rsidRPr="00995159">
        <w:rPr>
          <w:rFonts w:ascii="Times New Roman" w:hAnsi="Times New Roman" w:cs="Times New Roman"/>
        </w:rPr>
        <w:t xml:space="preserve"> This program shall include, among other elements, a Water Budget Calculator to provide to project applicants.</w:t>
      </w:r>
    </w:p>
    <w:p w14:paraId="0FB32192" w14:textId="77777777" w:rsidR="00700AE8" w:rsidRDefault="002A2FAE" w:rsidP="00700AE8">
      <w:pPr>
        <w:pStyle w:val="ListParagraph"/>
        <w:numPr>
          <w:ilvl w:val="0"/>
          <w:numId w:val="11"/>
        </w:numPr>
        <w:rPr>
          <w:rFonts w:ascii="Times New Roman" w:hAnsi="Times New Roman" w:cs="Times New Roman"/>
        </w:rPr>
      </w:pPr>
      <w:r w:rsidRPr="00995159">
        <w:rPr>
          <w:rFonts w:ascii="Times New Roman" w:hAnsi="Times New Roman" w:cs="Times New Roman"/>
        </w:rPr>
        <w:t xml:space="preserve">The </w:t>
      </w:r>
      <w:r w:rsidRPr="00995159">
        <w:rPr>
          <w:rFonts w:ascii="Times New Roman" w:hAnsi="Times New Roman" w:cs="Times New Roman"/>
          <w:highlight w:val="yellow"/>
        </w:rPr>
        <w:t>Director of Public Works</w:t>
      </w:r>
      <w:r w:rsidRPr="00995159">
        <w:rPr>
          <w:rFonts w:ascii="Times New Roman" w:hAnsi="Times New Roman" w:cs="Times New Roman"/>
        </w:rPr>
        <w:t xml:space="preserve"> or his or her designee </w:t>
      </w:r>
      <w:r w:rsidR="00700AE8">
        <w:rPr>
          <w:rFonts w:ascii="Times New Roman" w:hAnsi="Times New Roman" w:cs="Times New Roman"/>
        </w:rPr>
        <w:t xml:space="preserve">shall </w:t>
      </w:r>
      <w:r w:rsidRPr="00995159">
        <w:rPr>
          <w:rFonts w:ascii="Times New Roman" w:hAnsi="Times New Roman" w:cs="Times New Roman"/>
        </w:rPr>
        <w:t>adopt regulations consistent with, and in furtherance of, this Ordinance.</w:t>
      </w:r>
    </w:p>
    <w:p w14:paraId="6B51A56C" w14:textId="5F89798D" w:rsidR="00700AE8" w:rsidRDefault="006807D3" w:rsidP="00700AE8">
      <w:pPr>
        <w:pStyle w:val="ListParagraph"/>
        <w:numPr>
          <w:ilvl w:val="0"/>
          <w:numId w:val="11"/>
        </w:numPr>
        <w:rPr>
          <w:rFonts w:ascii="Times New Roman" w:hAnsi="Times New Roman" w:cs="Times New Roman"/>
        </w:rPr>
      </w:pPr>
      <w:r w:rsidRPr="00995159">
        <w:rPr>
          <w:rFonts w:ascii="Times New Roman" w:hAnsi="Times New Roman" w:cs="Times New Roman"/>
          <w:highlight w:val="yellow"/>
        </w:rPr>
        <w:t>Relevant City staff</w:t>
      </w:r>
      <w:r w:rsidRPr="00995159">
        <w:rPr>
          <w:rFonts w:ascii="Times New Roman" w:hAnsi="Times New Roman" w:cs="Times New Roman"/>
        </w:rPr>
        <w:t xml:space="preserve"> </w:t>
      </w:r>
      <w:r w:rsidR="00700AE8">
        <w:rPr>
          <w:rFonts w:ascii="Times New Roman" w:hAnsi="Times New Roman" w:cs="Times New Roman"/>
        </w:rPr>
        <w:t>shall</w:t>
      </w:r>
      <w:r w:rsidRPr="00995159">
        <w:rPr>
          <w:rFonts w:ascii="Times New Roman" w:hAnsi="Times New Roman" w:cs="Times New Roman"/>
        </w:rPr>
        <w:t xml:space="preserve"> file the </w:t>
      </w:r>
      <w:r w:rsidR="003929FF">
        <w:rPr>
          <w:rFonts w:ascii="Times New Roman" w:hAnsi="Times New Roman" w:cs="Times New Roman"/>
        </w:rPr>
        <w:t xml:space="preserve">required amendment documents and follow the required approval processes </w:t>
      </w:r>
      <w:r w:rsidRPr="00995159">
        <w:rPr>
          <w:rFonts w:ascii="Times New Roman" w:hAnsi="Times New Roman" w:cs="Times New Roman"/>
        </w:rPr>
        <w:t>with the CBSC</w:t>
      </w:r>
      <w:r w:rsidR="00A4372F">
        <w:rPr>
          <w:rFonts w:ascii="Times New Roman" w:hAnsi="Times New Roman" w:cs="Times New Roman"/>
        </w:rPr>
        <w:t xml:space="preserve"> and </w:t>
      </w:r>
      <w:r w:rsidR="00333517">
        <w:rPr>
          <w:rFonts w:ascii="Times New Roman" w:hAnsi="Times New Roman" w:cs="Times New Roman"/>
        </w:rPr>
        <w:t xml:space="preserve">the </w:t>
      </w:r>
      <w:r w:rsidR="00A4372F">
        <w:rPr>
          <w:rFonts w:ascii="Times New Roman" w:hAnsi="Times New Roman" w:cs="Times New Roman"/>
        </w:rPr>
        <w:t>CEC</w:t>
      </w:r>
      <w:r w:rsidRPr="00995159">
        <w:rPr>
          <w:rFonts w:ascii="Times New Roman" w:hAnsi="Times New Roman" w:cs="Times New Roman"/>
        </w:rPr>
        <w:t xml:space="preserve"> in accordance with </w:t>
      </w:r>
      <w:r w:rsidR="00A4372F">
        <w:rPr>
          <w:rFonts w:ascii="Times New Roman" w:hAnsi="Times New Roman" w:cs="Times New Roman"/>
        </w:rPr>
        <w:t>each agency</w:t>
      </w:r>
      <w:r w:rsidRPr="00995159">
        <w:rPr>
          <w:rFonts w:ascii="Times New Roman" w:hAnsi="Times New Roman" w:cs="Times New Roman"/>
        </w:rPr>
        <w:t>’s</w:t>
      </w:r>
      <w:r w:rsidR="00A4372F">
        <w:rPr>
          <w:rFonts w:ascii="Times New Roman" w:hAnsi="Times New Roman" w:cs="Times New Roman"/>
        </w:rPr>
        <w:t xml:space="preserve"> respective</w:t>
      </w:r>
      <w:r w:rsidRPr="00995159">
        <w:rPr>
          <w:rFonts w:ascii="Times New Roman" w:hAnsi="Times New Roman" w:cs="Times New Roman"/>
        </w:rPr>
        <w:t xml:space="preserve"> requirements for local amendments of building standards.</w:t>
      </w:r>
    </w:p>
    <w:p w14:paraId="20ECDA7D" w14:textId="4C716BFD" w:rsidR="00700AE8" w:rsidRDefault="006F5F38" w:rsidP="00700AE8">
      <w:pPr>
        <w:pStyle w:val="ListParagraph"/>
        <w:numPr>
          <w:ilvl w:val="0"/>
          <w:numId w:val="11"/>
        </w:numPr>
        <w:rPr>
          <w:rFonts w:ascii="Times New Roman" w:hAnsi="Times New Roman" w:cs="Times New Roman"/>
        </w:rPr>
      </w:pPr>
      <w:r w:rsidRPr="00995159">
        <w:rPr>
          <w:rFonts w:ascii="Times New Roman" w:hAnsi="Times New Roman" w:cs="Times New Roman"/>
          <w:highlight w:val="yellow"/>
        </w:rPr>
        <w:t>Relevant City staff</w:t>
      </w:r>
      <w:r w:rsidRPr="00995159">
        <w:rPr>
          <w:rFonts w:ascii="Times New Roman" w:hAnsi="Times New Roman" w:cs="Times New Roman"/>
        </w:rPr>
        <w:t xml:space="preserve"> </w:t>
      </w:r>
      <w:r w:rsidR="00700AE8">
        <w:rPr>
          <w:rFonts w:ascii="Times New Roman" w:hAnsi="Times New Roman" w:cs="Times New Roman"/>
        </w:rPr>
        <w:t>shall</w:t>
      </w:r>
      <w:r w:rsidRPr="00995159">
        <w:rPr>
          <w:rFonts w:ascii="Times New Roman" w:hAnsi="Times New Roman" w:cs="Times New Roman"/>
        </w:rPr>
        <w:t xml:space="preserve"> </w:t>
      </w:r>
      <w:r w:rsidR="004D630F" w:rsidRPr="00995159">
        <w:rPr>
          <w:rFonts w:ascii="Times New Roman" w:hAnsi="Times New Roman" w:cs="Times New Roman"/>
        </w:rPr>
        <w:t xml:space="preserve">conduct initial </w:t>
      </w:r>
      <w:r w:rsidRPr="00995159">
        <w:rPr>
          <w:rFonts w:ascii="Times New Roman" w:hAnsi="Times New Roman" w:cs="Times New Roman"/>
        </w:rPr>
        <w:t xml:space="preserve">review </w:t>
      </w:r>
      <w:r w:rsidR="00700AE8">
        <w:rPr>
          <w:rFonts w:ascii="Times New Roman" w:hAnsi="Times New Roman" w:cs="Times New Roman"/>
        </w:rPr>
        <w:t xml:space="preserve">of </w:t>
      </w:r>
      <w:r w:rsidRPr="00995159">
        <w:rPr>
          <w:rFonts w:ascii="Times New Roman" w:hAnsi="Times New Roman" w:cs="Times New Roman"/>
        </w:rPr>
        <w:t>th</w:t>
      </w:r>
      <w:r w:rsidR="00E87107" w:rsidRPr="00995159">
        <w:rPr>
          <w:rFonts w:ascii="Times New Roman" w:hAnsi="Times New Roman" w:cs="Times New Roman"/>
        </w:rPr>
        <w:t>is O</w:t>
      </w:r>
      <w:r w:rsidRPr="00995159">
        <w:rPr>
          <w:rFonts w:ascii="Times New Roman" w:hAnsi="Times New Roman" w:cs="Times New Roman"/>
        </w:rPr>
        <w:t>rdinance</w:t>
      </w:r>
      <w:r w:rsidR="00E87107" w:rsidRPr="00995159">
        <w:rPr>
          <w:rFonts w:ascii="Times New Roman" w:hAnsi="Times New Roman" w:cs="Times New Roman"/>
        </w:rPr>
        <w:t xml:space="preserve"> </w:t>
      </w:r>
      <w:r w:rsidRPr="00995159">
        <w:rPr>
          <w:rFonts w:ascii="Times New Roman" w:hAnsi="Times New Roman" w:cs="Times New Roman"/>
        </w:rPr>
        <w:t>and its requirements</w:t>
      </w:r>
      <w:r w:rsidR="004D630F" w:rsidRPr="00995159">
        <w:rPr>
          <w:rFonts w:ascii="Times New Roman" w:hAnsi="Times New Roman" w:cs="Times New Roman"/>
        </w:rPr>
        <w:t xml:space="preserve"> </w:t>
      </w:r>
      <w:r w:rsidR="00700AE8">
        <w:rPr>
          <w:rFonts w:ascii="Times New Roman" w:hAnsi="Times New Roman" w:cs="Times New Roman"/>
        </w:rPr>
        <w:t xml:space="preserve">in order </w:t>
      </w:r>
      <w:r w:rsidRPr="00995159">
        <w:rPr>
          <w:rFonts w:ascii="Times New Roman" w:hAnsi="Times New Roman" w:cs="Times New Roman"/>
        </w:rPr>
        <w:t xml:space="preserve">to understand </w:t>
      </w:r>
      <w:r w:rsidR="00E02A79" w:rsidRPr="00995159">
        <w:rPr>
          <w:rFonts w:ascii="Times New Roman" w:hAnsi="Times New Roman" w:cs="Times New Roman"/>
        </w:rPr>
        <w:t>and undertake the</w:t>
      </w:r>
      <w:r w:rsidRPr="00995159">
        <w:rPr>
          <w:rFonts w:ascii="Times New Roman" w:hAnsi="Times New Roman" w:cs="Times New Roman"/>
        </w:rPr>
        <w:t xml:space="preserve"> relevant implementation tasks, </w:t>
      </w:r>
      <w:r w:rsidR="004D630F" w:rsidRPr="00995159">
        <w:rPr>
          <w:rFonts w:ascii="Times New Roman" w:hAnsi="Times New Roman" w:cs="Times New Roman"/>
        </w:rPr>
        <w:t xml:space="preserve">program development, </w:t>
      </w:r>
      <w:r w:rsidRPr="00995159">
        <w:rPr>
          <w:rFonts w:ascii="Times New Roman" w:hAnsi="Times New Roman" w:cs="Times New Roman"/>
        </w:rPr>
        <w:t>new development project permitting, and site plan review processes.</w:t>
      </w:r>
    </w:p>
    <w:p w14:paraId="143C088D" w14:textId="5AEF05EA" w:rsidR="00E91018" w:rsidRPr="00995159" w:rsidRDefault="006F5F38" w:rsidP="00995159">
      <w:pPr>
        <w:pStyle w:val="ListParagraph"/>
        <w:numPr>
          <w:ilvl w:val="0"/>
          <w:numId w:val="11"/>
        </w:numPr>
        <w:rPr>
          <w:rFonts w:ascii="Times New Roman" w:hAnsi="Times New Roman" w:cs="Times New Roman"/>
        </w:rPr>
      </w:pPr>
      <w:r w:rsidRPr="00995159">
        <w:rPr>
          <w:rFonts w:ascii="Times New Roman" w:hAnsi="Times New Roman" w:cs="Times New Roman"/>
        </w:rPr>
        <w:t xml:space="preserve">While not strictly required, </w:t>
      </w:r>
      <w:r w:rsidR="00E91018" w:rsidRPr="00995159">
        <w:rPr>
          <w:rFonts w:ascii="Times New Roman" w:hAnsi="Times New Roman" w:cs="Times New Roman"/>
        </w:rPr>
        <w:t xml:space="preserve">it would be considered best practice for </w:t>
      </w:r>
      <w:r w:rsidRPr="00995159">
        <w:rPr>
          <w:rFonts w:ascii="Times New Roman" w:hAnsi="Times New Roman" w:cs="Times New Roman"/>
          <w:highlight w:val="yellow"/>
        </w:rPr>
        <w:t>City staff</w:t>
      </w:r>
      <w:r w:rsidRPr="00995159">
        <w:rPr>
          <w:rFonts w:ascii="Times New Roman" w:hAnsi="Times New Roman" w:cs="Times New Roman"/>
        </w:rPr>
        <w:t xml:space="preserve"> </w:t>
      </w:r>
      <w:r w:rsidR="00E91018" w:rsidRPr="00995159">
        <w:rPr>
          <w:rFonts w:ascii="Times New Roman" w:hAnsi="Times New Roman" w:cs="Times New Roman"/>
        </w:rPr>
        <w:t>to develop</w:t>
      </w:r>
      <w:r w:rsidRPr="00995159">
        <w:rPr>
          <w:rFonts w:ascii="Times New Roman" w:hAnsi="Times New Roman" w:cs="Times New Roman"/>
        </w:rPr>
        <w:t xml:space="preserve"> resources for new development project applicants </w:t>
      </w:r>
      <w:r w:rsidR="00700AE8">
        <w:rPr>
          <w:rFonts w:ascii="Times New Roman" w:hAnsi="Times New Roman" w:cs="Times New Roman"/>
        </w:rPr>
        <w:t xml:space="preserve">in order </w:t>
      </w:r>
      <w:r w:rsidRPr="00995159">
        <w:rPr>
          <w:rFonts w:ascii="Times New Roman" w:hAnsi="Times New Roman" w:cs="Times New Roman"/>
        </w:rPr>
        <w:t xml:space="preserve">to communicate the requirements </w:t>
      </w:r>
      <w:r w:rsidR="00700AE8">
        <w:rPr>
          <w:rFonts w:ascii="Times New Roman" w:hAnsi="Times New Roman" w:cs="Times New Roman"/>
        </w:rPr>
        <w:t xml:space="preserve">of </w:t>
      </w:r>
      <w:r w:rsidRPr="00995159">
        <w:rPr>
          <w:rFonts w:ascii="Times New Roman" w:hAnsi="Times New Roman" w:cs="Times New Roman"/>
        </w:rPr>
        <w:t>and facilitate compliance</w:t>
      </w:r>
      <w:r w:rsidR="00700AE8">
        <w:rPr>
          <w:rFonts w:ascii="Times New Roman" w:hAnsi="Times New Roman" w:cs="Times New Roman"/>
        </w:rPr>
        <w:t xml:space="preserve"> with the Ordinance</w:t>
      </w:r>
      <w:r w:rsidR="00E91018" w:rsidRPr="00995159">
        <w:rPr>
          <w:rFonts w:ascii="Times New Roman" w:hAnsi="Times New Roman" w:cs="Times New Roman"/>
        </w:rPr>
        <w:t>.</w:t>
      </w:r>
      <w:r w:rsidR="00D143CD">
        <w:rPr>
          <w:rFonts w:ascii="Times New Roman" w:hAnsi="Times New Roman" w:cs="Times New Roman"/>
        </w:rPr>
        <w:t xml:space="preserve"> In addition to general direction on how to achieve compliance, specific resources for new development project applicants and future occupants could include suggestions for labeling demand hot water recirculation system manual controls and guidance for occupants on how to use the manual controls to operate such systems.</w:t>
      </w:r>
    </w:p>
    <w:p w14:paraId="294D0CB1" w14:textId="77777777" w:rsidR="00E91018" w:rsidRDefault="00E91018" w:rsidP="00396557">
      <w:pPr>
        <w:rPr>
          <w:rFonts w:ascii="Times New Roman" w:hAnsi="Times New Roman" w:cs="Times New Roman"/>
        </w:rPr>
      </w:pPr>
    </w:p>
    <w:p w14:paraId="3923E2BE" w14:textId="5E20BF05" w:rsidR="000E3DA5" w:rsidRDefault="00E91018" w:rsidP="00396557">
      <w:pPr>
        <w:rPr>
          <w:rFonts w:ascii="Times New Roman" w:hAnsi="Times New Roman" w:cs="Times New Roman"/>
        </w:rPr>
      </w:pPr>
      <w:r>
        <w:rPr>
          <w:rFonts w:ascii="Times New Roman" w:hAnsi="Times New Roman" w:cs="Times New Roman"/>
        </w:rPr>
        <w:t xml:space="preserve">In addition to the </w:t>
      </w:r>
      <w:proofErr w:type="gramStart"/>
      <w:r>
        <w:rPr>
          <w:rFonts w:ascii="Times New Roman" w:hAnsi="Times New Roman" w:cs="Times New Roman"/>
        </w:rPr>
        <w:t>aforementioned initial</w:t>
      </w:r>
      <w:proofErr w:type="gramEnd"/>
      <w:r>
        <w:rPr>
          <w:rFonts w:ascii="Times New Roman" w:hAnsi="Times New Roman" w:cs="Times New Roman"/>
        </w:rPr>
        <w:t xml:space="preserve"> tasks, i</w:t>
      </w:r>
      <w:r w:rsidR="000E3DA5">
        <w:rPr>
          <w:rFonts w:ascii="Times New Roman" w:hAnsi="Times New Roman" w:cs="Times New Roman"/>
        </w:rPr>
        <w:t>mplementation of</w:t>
      </w:r>
      <w:r w:rsidR="00E87107">
        <w:rPr>
          <w:rFonts w:ascii="Times New Roman" w:hAnsi="Times New Roman" w:cs="Times New Roman"/>
        </w:rPr>
        <w:t xml:space="preserve"> this </w:t>
      </w:r>
      <w:r w:rsidR="00E87107" w:rsidRPr="000E3DA5">
        <w:rPr>
          <w:rFonts w:ascii="Times New Roman" w:hAnsi="Times New Roman" w:cs="Times New Roman"/>
        </w:rPr>
        <w:t xml:space="preserve">Ordinance </w:t>
      </w:r>
      <w:r w:rsidR="000E3DA5">
        <w:rPr>
          <w:rFonts w:ascii="Times New Roman" w:hAnsi="Times New Roman" w:cs="Times New Roman"/>
        </w:rPr>
        <w:t>will require staff time on an ongoing basis, including in the following areas:</w:t>
      </w:r>
    </w:p>
    <w:p w14:paraId="7003701C" w14:textId="2B02F18D" w:rsidR="000E3DA5" w:rsidRDefault="000E3DA5" w:rsidP="000E3DA5">
      <w:pPr>
        <w:pStyle w:val="ListParagraph"/>
        <w:numPr>
          <w:ilvl w:val="0"/>
          <w:numId w:val="8"/>
        </w:numPr>
        <w:rPr>
          <w:rFonts w:ascii="Times New Roman" w:hAnsi="Times New Roman" w:cs="Times New Roman"/>
        </w:rPr>
      </w:pPr>
      <w:r>
        <w:rPr>
          <w:rFonts w:ascii="Times New Roman" w:hAnsi="Times New Roman" w:cs="Times New Roman"/>
        </w:rPr>
        <w:t>Review during the</w:t>
      </w:r>
      <w:r w:rsidR="00233A75">
        <w:rPr>
          <w:rFonts w:ascii="Times New Roman" w:hAnsi="Times New Roman" w:cs="Times New Roman"/>
        </w:rPr>
        <w:t xml:space="preserve"> new development</w:t>
      </w:r>
      <w:r>
        <w:rPr>
          <w:rFonts w:ascii="Times New Roman" w:hAnsi="Times New Roman" w:cs="Times New Roman"/>
        </w:rPr>
        <w:t xml:space="preserve"> </w:t>
      </w:r>
      <w:r w:rsidR="00233A75">
        <w:rPr>
          <w:rFonts w:ascii="Times New Roman" w:hAnsi="Times New Roman" w:cs="Times New Roman"/>
        </w:rPr>
        <w:t xml:space="preserve">project permitting and </w:t>
      </w:r>
      <w:r>
        <w:rPr>
          <w:rFonts w:ascii="Times New Roman" w:hAnsi="Times New Roman" w:cs="Times New Roman"/>
        </w:rPr>
        <w:t>site plan review process</w:t>
      </w:r>
      <w:r w:rsidR="00233A75">
        <w:rPr>
          <w:rFonts w:ascii="Times New Roman" w:hAnsi="Times New Roman" w:cs="Times New Roman"/>
        </w:rPr>
        <w:t>es</w:t>
      </w:r>
      <w:r>
        <w:rPr>
          <w:rFonts w:ascii="Times New Roman" w:hAnsi="Times New Roman" w:cs="Times New Roman"/>
        </w:rPr>
        <w:t xml:space="preserve"> for compliance with the requirements of this </w:t>
      </w:r>
      <w:r w:rsidRPr="000E3DA5">
        <w:rPr>
          <w:rFonts w:ascii="Times New Roman" w:hAnsi="Times New Roman" w:cs="Times New Roman"/>
        </w:rPr>
        <w:t xml:space="preserve">Ordinance </w:t>
      </w:r>
      <w:r>
        <w:rPr>
          <w:rFonts w:ascii="Times New Roman" w:hAnsi="Times New Roman" w:cs="Times New Roman"/>
        </w:rPr>
        <w:t xml:space="preserve">by </w:t>
      </w:r>
      <w:r w:rsidRPr="00995159">
        <w:rPr>
          <w:rFonts w:ascii="Times New Roman" w:hAnsi="Times New Roman" w:cs="Times New Roman"/>
          <w:highlight w:val="yellow"/>
        </w:rPr>
        <w:t>Building Department</w:t>
      </w:r>
      <w:r>
        <w:rPr>
          <w:rFonts w:ascii="Times New Roman" w:hAnsi="Times New Roman" w:cs="Times New Roman"/>
        </w:rPr>
        <w:t xml:space="preserve"> staff</w:t>
      </w:r>
      <w:r w:rsidR="00E91018">
        <w:rPr>
          <w:rFonts w:ascii="Times New Roman" w:hAnsi="Times New Roman" w:cs="Times New Roman"/>
        </w:rPr>
        <w:t>;</w:t>
      </w:r>
    </w:p>
    <w:p w14:paraId="3989ABE6" w14:textId="2E8704E2" w:rsidR="000E3DA5" w:rsidRDefault="000E3DA5" w:rsidP="000E3DA5">
      <w:pPr>
        <w:pStyle w:val="ListParagraph"/>
        <w:numPr>
          <w:ilvl w:val="0"/>
          <w:numId w:val="8"/>
        </w:numPr>
        <w:rPr>
          <w:rFonts w:ascii="Times New Roman" w:hAnsi="Times New Roman" w:cs="Times New Roman"/>
        </w:rPr>
      </w:pPr>
      <w:r>
        <w:rPr>
          <w:rFonts w:ascii="Times New Roman" w:hAnsi="Times New Roman" w:cs="Times New Roman"/>
        </w:rPr>
        <w:t xml:space="preserve">Review by the </w:t>
      </w:r>
      <w:r w:rsidRPr="00995159">
        <w:rPr>
          <w:rFonts w:ascii="Times New Roman" w:hAnsi="Times New Roman" w:cs="Times New Roman"/>
          <w:highlight w:val="yellow"/>
        </w:rPr>
        <w:t>Director</w:t>
      </w:r>
      <w:r>
        <w:rPr>
          <w:rFonts w:ascii="Times New Roman" w:hAnsi="Times New Roman" w:cs="Times New Roman"/>
        </w:rPr>
        <w:t xml:space="preserve"> or his or her designee of written requests for exemption from certain requirements of this Ordinance;</w:t>
      </w:r>
    </w:p>
    <w:p w14:paraId="087B3877" w14:textId="04CFB1FC" w:rsidR="000E3DA5" w:rsidRDefault="00E91018" w:rsidP="000E3DA5">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Review by the </w:t>
      </w:r>
      <w:r w:rsidRPr="00995159">
        <w:rPr>
          <w:rFonts w:ascii="Times New Roman" w:hAnsi="Times New Roman" w:cs="Times New Roman"/>
          <w:highlight w:val="yellow"/>
        </w:rPr>
        <w:t>Director</w:t>
      </w:r>
      <w:r>
        <w:rPr>
          <w:rFonts w:ascii="Times New Roman" w:hAnsi="Times New Roman" w:cs="Times New Roman"/>
        </w:rPr>
        <w:t xml:space="preserve"> or his or her designee of applications for Alternate Water Source Systems</w:t>
      </w:r>
      <w:r w:rsidR="002A2FAE">
        <w:rPr>
          <w:rFonts w:ascii="Times New Roman" w:hAnsi="Times New Roman" w:cs="Times New Roman"/>
        </w:rPr>
        <w:t>, including submitted Water Budget Documentation and Nonpotable Water Engineering Reports</w:t>
      </w:r>
      <w:r>
        <w:rPr>
          <w:rFonts w:ascii="Times New Roman" w:hAnsi="Times New Roman" w:cs="Times New Roman"/>
        </w:rPr>
        <w:t>;</w:t>
      </w:r>
    </w:p>
    <w:p w14:paraId="2B491ADC" w14:textId="336EBB51" w:rsidR="00B8511E" w:rsidRDefault="00586094" w:rsidP="000E3DA5">
      <w:pPr>
        <w:pStyle w:val="ListParagraph"/>
        <w:numPr>
          <w:ilvl w:val="0"/>
          <w:numId w:val="8"/>
        </w:numPr>
        <w:rPr>
          <w:rFonts w:ascii="Times New Roman" w:hAnsi="Times New Roman" w:cs="Times New Roman"/>
        </w:rPr>
      </w:pPr>
      <w:r>
        <w:rPr>
          <w:rFonts w:ascii="Times New Roman" w:hAnsi="Times New Roman" w:cs="Times New Roman"/>
        </w:rPr>
        <w:t>I</w:t>
      </w:r>
      <w:r w:rsidR="00E87107" w:rsidRPr="00995159">
        <w:rPr>
          <w:rFonts w:ascii="Times New Roman" w:hAnsi="Times New Roman" w:cs="Times New Roman"/>
        </w:rPr>
        <w:t>ssu</w:t>
      </w:r>
      <w:r w:rsidR="00CF5DF7">
        <w:rPr>
          <w:rFonts w:ascii="Times New Roman" w:hAnsi="Times New Roman" w:cs="Times New Roman"/>
        </w:rPr>
        <w:t>ance</w:t>
      </w:r>
      <w:r w:rsidR="00E87107" w:rsidRPr="00995159">
        <w:rPr>
          <w:rFonts w:ascii="Times New Roman" w:hAnsi="Times New Roman" w:cs="Times New Roman"/>
        </w:rPr>
        <w:t xml:space="preserve"> or den</w:t>
      </w:r>
      <w:r w:rsidR="00CF5DF7">
        <w:rPr>
          <w:rFonts w:ascii="Times New Roman" w:hAnsi="Times New Roman" w:cs="Times New Roman"/>
        </w:rPr>
        <w:t>ial of</w:t>
      </w:r>
      <w:r w:rsidR="00E87107" w:rsidRPr="00995159">
        <w:rPr>
          <w:rFonts w:ascii="Times New Roman" w:hAnsi="Times New Roman" w:cs="Times New Roman"/>
        </w:rPr>
        <w:t xml:space="preserve"> </w:t>
      </w:r>
      <w:r>
        <w:rPr>
          <w:rFonts w:ascii="Times New Roman" w:hAnsi="Times New Roman" w:cs="Times New Roman"/>
        </w:rPr>
        <w:t xml:space="preserve">all relevant </w:t>
      </w:r>
      <w:r w:rsidR="00E87107" w:rsidRPr="00995159">
        <w:rPr>
          <w:rFonts w:ascii="Times New Roman" w:hAnsi="Times New Roman" w:cs="Times New Roman"/>
        </w:rPr>
        <w:t xml:space="preserve">permits </w:t>
      </w:r>
      <w:r w:rsidR="00B4588E">
        <w:rPr>
          <w:rFonts w:ascii="Times New Roman" w:hAnsi="Times New Roman" w:cs="Times New Roman"/>
        </w:rPr>
        <w:t xml:space="preserve">(operations, building, plumbing, encroachment, etc.) </w:t>
      </w:r>
      <w:r w:rsidR="00E87107" w:rsidRPr="00995159">
        <w:rPr>
          <w:rFonts w:ascii="Times New Roman" w:hAnsi="Times New Roman" w:cs="Times New Roman"/>
        </w:rPr>
        <w:t xml:space="preserve">for the construction, installation, </w:t>
      </w:r>
      <w:r w:rsidR="00B4588E">
        <w:rPr>
          <w:rFonts w:ascii="Times New Roman" w:hAnsi="Times New Roman" w:cs="Times New Roman"/>
        </w:rPr>
        <w:t>and/</w:t>
      </w:r>
      <w:r w:rsidR="00E87107" w:rsidRPr="00995159">
        <w:rPr>
          <w:rFonts w:ascii="Times New Roman" w:hAnsi="Times New Roman" w:cs="Times New Roman"/>
        </w:rPr>
        <w:t>or modification of Alternate Water Source Systems</w:t>
      </w:r>
      <w:r w:rsidR="00CF5DF7">
        <w:rPr>
          <w:rFonts w:ascii="Times New Roman" w:hAnsi="Times New Roman" w:cs="Times New Roman"/>
        </w:rPr>
        <w:t xml:space="preserve"> by the </w:t>
      </w:r>
      <w:r w:rsidR="00CF5DF7" w:rsidRPr="00995159">
        <w:rPr>
          <w:rFonts w:ascii="Times New Roman" w:hAnsi="Times New Roman" w:cs="Times New Roman"/>
          <w:highlight w:val="yellow"/>
        </w:rPr>
        <w:t>relevant City departments</w:t>
      </w:r>
      <w:r w:rsidR="00CF5DF7">
        <w:rPr>
          <w:rFonts w:ascii="Times New Roman" w:hAnsi="Times New Roman" w:cs="Times New Roman"/>
        </w:rPr>
        <w:t>;</w:t>
      </w:r>
    </w:p>
    <w:p w14:paraId="067680C9" w14:textId="59B412FB" w:rsidR="00D520CA" w:rsidRDefault="00D520CA" w:rsidP="000E3DA5">
      <w:pPr>
        <w:pStyle w:val="ListParagraph"/>
        <w:numPr>
          <w:ilvl w:val="0"/>
          <w:numId w:val="8"/>
        </w:numPr>
        <w:rPr>
          <w:rFonts w:ascii="Times New Roman" w:hAnsi="Times New Roman" w:cs="Times New Roman"/>
        </w:rPr>
      </w:pPr>
      <w:r>
        <w:rPr>
          <w:rFonts w:ascii="Times New Roman" w:hAnsi="Times New Roman" w:cs="Times New Roman"/>
        </w:rPr>
        <w:t xml:space="preserve">Review and verification by the </w:t>
      </w:r>
      <w:r w:rsidRPr="00995159">
        <w:rPr>
          <w:rFonts w:ascii="Times New Roman" w:hAnsi="Times New Roman" w:cs="Times New Roman"/>
          <w:highlight w:val="yellow"/>
        </w:rPr>
        <w:t>Director</w:t>
      </w:r>
      <w:r>
        <w:rPr>
          <w:rFonts w:ascii="Times New Roman" w:hAnsi="Times New Roman" w:cs="Times New Roman"/>
        </w:rPr>
        <w:t xml:space="preserve"> of submitted Construction Certificate Letters for Alternate Water Source Systems;</w:t>
      </w:r>
    </w:p>
    <w:p w14:paraId="6AF0704A" w14:textId="79F6D617" w:rsidR="002A2FAE" w:rsidRDefault="00D520CA" w:rsidP="002A2FAE">
      <w:pPr>
        <w:pStyle w:val="ListParagraph"/>
        <w:numPr>
          <w:ilvl w:val="0"/>
          <w:numId w:val="8"/>
        </w:numPr>
        <w:rPr>
          <w:rFonts w:ascii="Times New Roman" w:hAnsi="Times New Roman" w:cs="Times New Roman"/>
        </w:rPr>
      </w:pPr>
      <w:r>
        <w:rPr>
          <w:rFonts w:ascii="Times New Roman" w:hAnsi="Times New Roman" w:cs="Times New Roman"/>
        </w:rPr>
        <w:t xml:space="preserve">Inspection by the </w:t>
      </w:r>
      <w:r w:rsidRPr="00995159">
        <w:rPr>
          <w:rFonts w:ascii="Times New Roman" w:hAnsi="Times New Roman" w:cs="Times New Roman"/>
          <w:highlight w:val="yellow"/>
        </w:rPr>
        <w:t>Director</w:t>
      </w:r>
      <w:r>
        <w:rPr>
          <w:rFonts w:ascii="Times New Roman" w:hAnsi="Times New Roman" w:cs="Times New Roman"/>
        </w:rPr>
        <w:t xml:space="preserve"> or his or her designee of any Alternate Water Source Systems as needed and appropriate to determine compliance;</w:t>
      </w:r>
    </w:p>
    <w:p w14:paraId="0D80282B" w14:textId="084CF5BC" w:rsidR="00556D00" w:rsidRPr="00995159" w:rsidRDefault="00556D00" w:rsidP="002A2FAE">
      <w:pPr>
        <w:pStyle w:val="ListParagraph"/>
        <w:numPr>
          <w:ilvl w:val="0"/>
          <w:numId w:val="8"/>
        </w:numPr>
        <w:rPr>
          <w:rFonts w:ascii="Times New Roman" w:hAnsi="Times New Roman" w:cs="Times New Roman"/>
        </w:rPr>
      </w:pPr>
      <w:r>
        <w:rPr>
          <w:rFonts w:ascii="Times New Roman" w:hAnsi="Times New Roman" w:cs="Times New Roman"/>
        </w:rPr>
        <w:t xml:space="preserve">The administration of irrigation audits of newly constructed landscape areas by </w:t>
      </w:r>
      <w:r w:rsidRPr="00995159">
        <w:rPr>
          <w:rFonts w:ascii="Times New Roman" w:hAnsi="Times New Roman" w:cs="Times New Roman"/>
          <w:highlight w:val="yellow"/>
        </w:rPr>
        <w:t>the local agency</w:t>
      </w:r>
      <w:r>
        <w:rPr>
          <w:rFonts w:ascii="Times New Roman" w:hAnsi="Times New Roman" w:cs="Times New Roman"/>
        </w:rPr>
        <w:t>;</w:t>
      </w:r>
    </w:p>
    <w:p w14:paraId="11ADDAB5" w14:textId="1CD05509" w:rsidR="00D520CA" w:rsidRDefault="00D520CA" w:rsidP="000E3DA5">
      <w:pPr>
        <w:pStyle w:val="ListParagraph"/>
        <w:numPr>
          <w:ilvl w:val="0"/>
          <w:numId w:val="8"/>
        </w:numPr>
        <w:rPr>
          <w:rFonts w:ascii="Times New Roman" w:hAnsi="Times New Roman" w:cs="Times New Roman"/>
        </w:rPr>
      </w:pPr>
      <w:r>
        <w:rPr>
          <w:rFonts w:ascii="Times New Roman" w:hAnsi="Times New Roman" w:cs="Times New Roman"/>
        </w:rPr>
        <w:t>Enforcement of relevant administrative penalties and</w:t>
      </w:r>
      <w:r w:rsidR="002A2FAE">
        <w:rPr>
          <w:rFonts w:ascii="Times New Roman" w:hAnsi="Times New Roman" w:cs="Times New Roman"/>
        </w:rPr>
        <w:t>/or pursuit of any legal remedies for violations of provisions, rules, or regulations of the Ordinance;</w:t>
      </w:r>
    </w:p>
    <w:p w14:paraId="7F5B0B57" w14:textId="4A216A3C" w:rsidR="00775510" w:rsidRDefault="00775510" w:rsidP="000E3DA5">
      <w:pPr>
        <w:pStyle w:val="ListParagraph"/>
        <w:numPr>
          <w:ilvl w:val="0"/>
          <w:numId w:val="8"/>
        </w:numPr>
        <w:rPr>
          <w:rFonts w:ascii="Times New Roman" w:hAnsi="Times New Roman" w:cs="Times New Roman"/>
        </w:rPr>
      </w:pPr>
      <w:r>
        <w:rPr>
          <w:rFonts w:ascii="Times New Roman" w:hAnsi="Times New Roman" w:cs="Times New Roman"/>
        </w:rPr>
        <w:t xml:space="preserve">Annual reporting by the </w:t>
      </w:r>
      <w:r w:rsidRPr="00995159">
        <w:rPr>
          <w:rFonts w:ascii="Times New Roman" w:hAnsi="Times New Roman" w:cs="Times New Roman"/>
          <w:highlight w:val="yellow"/>
        </w:rPr>
        <w:t>Director</w:t>
      </w:r>
      <w:r>
        <w:rPr>
          <w:rFonts w:ascii="Times New Roman" w:hAnsi="Times New Roman" w:cs="Times New Roman"/>
        </w:rPr>
        <w:t xml:space="preserve"> or his or her designee to the California State Water Resources Control Board that includes the number, location, and description of permits issued for new and replacement onsite treated </w:t>
      </w:r>
      <w:proofErr w:type="spellStart"/>
      <w:r>
        <w:rPr>
          <w:rFonts w:ascii="Times New Roman" w:hAnsi="Times New Roman" w:cs="Times New Roman"/>
        </w:rPr>
        <w:t>nonpotable</w:t>
      </w:r>
      <w:proofErr w:type="spellEnd"/>
      <w:r>
        <w:rPr>
          <w:rFonts w:ascii="Times New Roman" w:hAnsi="Times New Roman" w:cs="Times New Roman"/>
        </w:rPr>
        <w:t xml:space="preserve"> water systems, the types and quantity of </w:t>
      </w:r>
      <w:proofErr w:type="spellStart"/>
      <w:r>
        <w:rPr>
          <w:rFonts w:ascii="Times New Roman" w:hAnsi="Times New Roman" w:cs="Times New Roman"/>
        </w:rPr>
        <w:t>nonpotable</w:t>
      </w:r>
      <w:proofErr w:type="spellEnd"/>
      <w:r>
        <w:rPr>
          <w:rFonts w:ascii="Times New Roman" w:hAnsi="Times New Roman" w:cs="Times New Roman"/>
        </w:rPr>
        <w:t xml:space="preserve"> water for </w:t>
      </w:r>
      <w:proofErr w:type="spellStart"/>
      <w:r>
        <w:rPr>
          <w:rFonts w:ascii="Times New Roman" w:hAnsi="Times New Roman" w:cs="Times New Roman"/>
        </w:rPr>
        <w:t>nonpotable</w:t>
      </w:r>
      <w:proofErr w:type="spellEnd"/>
      <w:r>
        <w:rPr>
          <w:rFonts w:ascii="Times New Roman" w:hAnsi="Times New Roman" w:cs="Times New Roman"/>
        </w:rPr>
        <w:t xml:space="preserve"> end uses, water quality monitoring data, and a summary of any violations and corrective actions taken in the local jurisdiction’s program;</w:t>
      </w:r>
    </w:p>
    <w:p w14:paraId="5A8FA9FF" w14:textId="4D220DA2" w:rsidR="00CF5DF7" w:rsidRDefault="003F4F8E" w:rsidP="000E3DA5">
      <w:pPr>
        <w:pStyle w:val="ListParagraph"/>
        <w:numPr>
          <w:ilvl w:val="0"/>
          <w:numId w:val="8"/>
        </w:numPr>
        <w:rPr>
          <w:rFonts w:ascii="Times New Roman" w:hAnsi="Times New Roman" w:cs="Times New Roman"/>
        </w:rPr>
      </w:pPr>
      <w:r>
        <w:rPr>
          <w:rFonts w:ascii="Times New Roman" w:hAnsi="Times New Roman" w:cs="Times New Roman"/>
        </w:rPr>
        <w:t xml:space="preserve">Annual reporting by the </w:t>
      </w:r>
      <w:r w:rsidRPr="00995159">
        <w:rPr>
          <w:rFonts w:ascii="Times New Roman" w:hAnsi="Times New Roman" w:cs="Times New Roman"/>
          <w:highlight w:val="yellow"/>
        </w:rPr>
        <w:t>Director</w:t>
      </w:r>
      <w:r>
        <w:rPr>
          <w:rFonts w:ascii="Times New Roman" w:hAnsi="Times New Roman" w:cs="Times New Roman"/>
        </w:rPr>
        <w:t xml:space="preserve"> to the </w:t>
      </w:r>
      <w:r w:rsidRPr="00995159">
        <w:rPr>
          <w:rFonts w:ascii="Times New Roman" w:hAnsi="Times New Roman" w:cs="Times New Roman"/>
          <w:highlight w:val="yellow"/>
        </w:rPr>
        <w:t>Controller</w:t>
      </w:r>
      <w:r>
        <w:rPr>
          <w:rFonts w:ascii="Times New Roman" w:hAnsi="Times New Roman" w:cs="Times New Roman"/>
        </w:rPr>
        <w:t xml:space="preserve"> of the revenues generated by the non-refundable permit application fees for the prior fiscal year and the prior fiscal year’s costs of operation;</w:t>
      </w:r>
    </w:p>
    <w:p w14:paraId="7D0E3AD2" w14:textId="4AB79E6E" w:rsidR="003F4F8E" w:rsidRDefault="003F4F8E" w:rsidP="00556D00">
      <w:pPr>
        <w:pStyle w:val="ListParagraph"/>
        <w:numPr>
          <w:ilvl w:val="0"/>
          <w:numId w:val="8"/>
        </w:numPr>
        <w:rPr>
          <w:rFonts w:ascii="Times New Roman" w:hAnsi="Times New Roman" w:cs="Times New Roman"/>
        </w:rPr>
      </w:pPr>
      <w:r>
        <w:rPr>
          <w:rFonts w:ascii="Times New Roman" w:hAnsi="Times New Roman" w:cs="Times New Roman"/>
        </w:rPr>
        <w:t xml:space="preserve">Annual review by the </w:t>
      </w:r>
      <w:r w:rsidRPr="00995159">
        <w:rPr>
          <w:rFonts w:ascii="Times New Roman" w:hAnsi="Times New Roman" w:cs="Times New Roman"/>
          <w:highlight w:val="yellow"/>
        </w:rPr>
        <w:t>Controller</w:t>
      </w:r>
      <w:r>
        <w:rPr>
          <w:rFonts w:ascii="Times New Roman" w:hAnsi="Times New Roman" w:cs="Times New Roman"/>
        </w:rPr>
        <w:t xml:space="preserve"> of the revenues generated by the non-refundable permit application fees for the prior fiscal year and the prior fiscal year’s costs of operation and annual adjustment by the </w:t>
      </w:r>
      <w:r w:rsidRPr="00995159">
        <w:rPr>
          <w:rFonts w:ascii="Times New Roman" w:hAnsi="Times New Roman" w:cs="Times New Roman"/>
          <w:highlight w:val="yellow"/>
        </w:rPr>
        <w:t>Controller</w:t>
      </w:r>
      <w:r>
        <w:rPr>
          <w:rFonts w:ascii="Times New Roman" w:hAnsi="Times New Roman" w:cs="Times New Roman"/>
        </w:rPr>
        <w:t xml:space="preserve"> of such fees </w:t>
      </w:r>
      <w:r w:rsidR="009624D0">
        <w:rPr>
          <w:rFonts w:ascii="Times New Roman" w:hAnsi="Times New Roman" w:cs="Times New Roman"/>
        </w:rPr>
        <w:t>to ensure they will not produce revenue that exceeds the reasonable costs of providing the services for which the fees are assessed</w:t>
      </w:r>
      <w:r w:rsidR="003353A5">
        <w:rPr>
          <w:rFonts w:ascii="Times New Roman" w:hAnsi="Times New Roman" w:cs="Times New Roman"/>
        </w:rPr>
        <w:t>; and</w:t>
      </w:r>
    </w:p>
    <w:p w14:paraId="1779C583" w14:textId="4A66E8D8" w:rsidR="003353A5" w:rsidRPr="00995159" w:rsidRDefault="003353A5" w:rsidP="00995159">
      <w:pPr>
        <w:pStyle w:val="ListParagraph"/>
        <w:numPr>
          <w:ilvl w:val="0"/>
          <w:numId w:val="8"/>
        </w:numPr>
        <w:rPr>
          <w:rFonts w:ascii="Times New Roman" w:hAnsi="Times New Roman" w:cs="Times New Roman"/>
        </w:rPr>
      </w:pPr>
      <w:r>
        <w:rPr>
          <w:rFonts w:ascii="Times New Roman" w:hAnsi="Times New Roman" w:cs="Times New Roman"/>
        </w:rPr>
        <w:t xml:space="preserve">Adopting ordinances to update the relevant municipal code language as needed to address </w:t>
      </w:r>
      <w:r w:rsidR="00E54A64">
        <w:rPr>
          <w:rFonts w:ascii="Times New Roman" w:hAnsi="Times New Roman" w:cs="Times New Roman"/>
        </w:rPr>
        <w:t xml:space="preserve">updates to referenced code (such as the </w:t>
      </w:r>
      <w:r w:rsidR="00244E19">
        <w:rPr>
          <w:rFonts w:ascii="Times New Roman" w:hAnsi="Times New Roman" w:cs="Times New Roman"/>
        </w:rPr>
        <w:t>triennial code adoption cycle for updates to</w:t>
      </w:r>
      <w:r w:rsidR="00E54A64">
        <w:rPr>
          <w:rFonts w:ascii="Times New Roman" w:hAnsi="Times New Roman" w:cs="Times New Roman"/>
        </w:rPr>
        <w:t xml:space="preserve"> </w:t>
      </w:r>
      <w:r w:rsidR="00297F1A">
        <w:rPr>
          <w:rFonts w:ascii="Times New Roman" w:hAnsi="Times New Roman" w:cs="Times New Roman"/>
        </w:rPr>
        <w:t>the California Building Standards Code</w:t>
      </w:r>
      <w:r w:rsidR="00E54A64">
        <w:rPr>
          <w:rFonts w:ascii="Times New Roman" w:hAnsi="Times New Roman" w:cs="Times New Roman"/>
        </w:rPr>
        <w:t>) and to make other changes as appropriate.</w:t>
      </w:r>
    </w:p>
    <w:p w14:paraId="5567DBDD" w14:textId="77777777" w:rsidR="00556D00" w:rsidRDefault="00556D00" w:rsidP="00396557">
      <w:pPr>
        <w:rPr>
          <w:rFonts w:ascii="Times New Roman" w:hAnsi="Times New Roman" w:cs="Times New Roman"/>
        </w:rPr>
      </w:pPr>
    </w:p>
    <w:p w14:paraId="31397A35" w14:textId="50F00933" w:rsidR="00586094" w:rsidRDefault="00586094" w:rsidP="00396557">
      <w:pPr>
        <w:rPr>
          <w:rFonts w:ascii="Times New Roman" w:hAnsi="Times New Roman" w:cs="Times New Roman"/>
        </w:rPr>
      </w:pPr>
      <w:r>
        <w:rPr>
          <w:rFonts w:ascii="Times New Roman" w:hAnsi="Times New Roman" w:cs="Times New Roman"/>
        </w:rPr>
        <w:t>Th</w:t>
      </w:r>
      <w:r w:rsidR="00233A75">
        <w:rPr>
          <w:rFonts w:ascii="Times New Roman" w:hAnsi="Times New Roman" w:cs="Times New Roman"/>
        </w:rPr>
        <w:t xml:space="preserve">is Ordinance provides for the City to </w:t>
      </w:r>
      <w:r>
        <w:rPr>
          <w:rFonts w:ascii="Times New Roman" w:hAnsi="Times New Roman" w:cs="Times New Roman"/>
        </w:rPr>
        <w:t xml:space="preserve">receive </w:t>
      </w:r>
      <w:r w:rsidR="00233A75">
        <w:rPr>
          <w:rFonts w:ascii="Times New Roman" w:hAnsi="Times New Roman" w:cs="Times New Roman"/>
        </w:rPr>
        <w:t>an</w:t>
      </w:r>
      <w:r>
        <w:rPr>
          <w:rFonts w:ascii="Times New Roman" w:hAnsi="Times New Roman" w:cs="Times New Roman"/>
        </w:rPr>
        <w:t xml:space="preserve"> appropriate </w:t>
      </w:r>
      <w:r w:rsidR="00E54A64">
        <w:rPr>
          <w:rFonts w:ascii="Times New Roman" w:hAnsi="Times New Roman" w:cs="Times New Roman"/>
        </w:rPr>
        <w:t xml:space="preserve">amount of </w:t>
      </w:r>
      <w:r>
        <w:rPr>
          <w:rFonts w:ascii="Times New Roman" w:hAnsi="Times New Roman" w:cs="Times New Roman"/>
        </w:rPr>
        <w:t xml:space="preserve">revenue to recover the costs of </w:t>
      </w:r>
      <w:r w:rsidR="003F4F8E">
        <w:rPr>
          <w:rFonts w:ascii="Times New Roman" w:hAnsi="Times New Roman" w:cs="Times New Roman"/>
        </w:rPr>
        <w:t>operation</w:t>
      </w:r>
      <w:r>
        <w:rPr>
          <w:rFonts w:ascii="Times New Roman" w:hAnsi="Times New Roman" w:cs="Times New Roman"/>
        </w:rPr>
        <w:t xml:space="preserve"> of this Ordinance through the non-refundable permit application fees as authorized by this Ordinance and as reviewed and, if necessary, adjusted, by the </w:t>
      </w:r>
      <w:r w:rsidRPr="00995159">
        <w:rPr>
          <w:rFonts w:ascii="Times New Roman" w:hAnsi="Times New Roman" w:cs="Times New Roman"/>
          <w:highlight w:val="yellow"/>
        </w:rPr>
        <w:t>Controller</w:t>
      </w:r>
      <w:r>
        <w:rPr>
          <w:rFonts w:ascii="Times New Roman" w:hAnsi="Times New Roman" w:cs="Times New Roman"/>
        </w:rPr>
        <w:t xml:space="preserve"> on an annual basis.</w:t>
      </w:r>
      <w:r w:rsidR="00A45327">
        <w:rPr>
          <w:rFonts w:ascii="Times New Roman" w:hAnsi="Times New Roman" w:cs="Times New Roman"/>
        </w:rPr>
        <w:t xml:space="preserve"> This Ordinance specifies that the fees </w:t>
      </w:r>
      <w:r w:rsidR="004B0142">
        <w:rPr>
          <w:rFonts w:ascii="Times New Roman" w:hAnsi="Times New Roman" w:cs="Times New Roman"/>
        </w:rPr>
        <w:t xml:space="preserve">shall be set such that they will not produce revenue that exceeds the reasonable costs of providing the services for which the fees are assessed, </w:t>
      </w:r>
      <w:r w:rsidR="00A45327">
        <w:rPr>
          <w:rFonts w:ascii="Times New Roman" w:hAnsi="Times New Roman" w:cs="Times New Roman"/>
        </w:rPr>
        <w:t xml:space="preserve">thus they are not considered a tax </w:t>
      </w:r>
      <w:r w:rsidR="004B0142">
        <w:rPr>
          <w:rFonts w:ascii="Times New Roman" w:hAnsi="Times New Roman" w:cs="Times New Roman"/>
        </w:rPr>
        <w:t xml:space="preserve">subject to voter approval </w:t>
      </w:r>
      <w:r w:rsidR="00A45327">
        <w:rPr>
          <w:rFonts w:ascii="Times New Roman" w:hAnsi="Times New Roman" w:cs="Times New Roman"/>
        </w:rPr>
        <w:t>under Proposition 26.</w:t>
      </w:r>
    </w:p>
    <w:p w14:paraId="1284769A" w14:textId="7EC6B843" w:rsidR="00A45327" w:rsidRDefault="00A45327" w:rsidP="00396557">
      <w:pPr>
        <w:rPr>
          <w:rFonts w:ascii="Times New Roman" w:hAnsi="Times New Roman" w:cs="Times New Roman"/>
        </w:rPr>
      </w:pPr>
    </w:p>
    <w:p w14:paraId="2897E162" w14:textId="3BB6DE9E" w:rsidR="00A45327" w:rsidRDefault="0029265A" w:rsidP="00396557">
      <w:pPr>
        <w:rPr>
          <w:rFonts w:ascii="Times New Roman" w:hAnsi="Times New Roman" w:cs="Times New Roman"/>
        </w:rPr>
      </w:pPr>
      <w:r>
        <w:rPr>
          <w:rFonts w:ascii="Times New Roman" w:hAnsi="Times New Roman" w:cs="Times New Roman"/>
        </w:rPr>
        <w:t xml:space="preserve">In </w:t>
      </w:r>
      <w:r w:rsidR="00F83395">
        <w:rPr>
          <w:rFonts w:ascii="Times New Roman" w:hAnsi="Times New Roman" w:cs="Times New Roman"/>
        </w:rPr>
        <w:t>the</w:t>
      </w:r>
      <w:r>
        <w:rPr>
          <w:rFonts w:ascii="Times New Roman" w:hAnsi="Times New Roman" w:cs="Times New Roman"/>
        </w:rPr>
        <w:t xml:space="preserve"> </w:t>
      </w:r>
      <w:r w:rsidR="00F83395">
        <w:rPr>
          <w:rFonts w:ascii="Times New Roman" w:hAnsi="Times New Roman" w:cs="Times New Roman"/>
        </w:rPr>
        <w:t>provisions</w:t>
      </w:r>
      <w:r>
        <w:rPr>
          <w:rFonts w:ascii="Times New Roman" w:hAnsi="Times New Roman" w:cs="Times New Roman"/>
        </w:rPr>
        <w:t xml:space="preserve"> of th</w:t>
      </w:r>
      <w:r w:rsidR="00F83395">
        <w:rPr>
          <w:rFonts w:ascii="Times New Roman" w:hAnsi="Times New Roman" w:cs="Times New Roman"/>
        </w:rPr>
        <w:t xml:space="preserve">is Ordinance for which related provisions of the Building Energy Efficiency Standards include an option for HERS verification, the HERS-Verified option has been required. This should help reduce the </w:t>
      </w:r>
      <w:r w:rsidR="009624D0">
        <w:rPr>
          <w:rFonts w:ascii="Times New Roman" w:hAnsi="Times New Roman" w:cs="Times New Roman"/>
        </w:rPr>
        <w:t xml:space="preserve">need for field inspections and </w:t>
      </w:r>
      <w:r w:rsidR="00F83395">
        <w:rPr>
          <w:rFonts w:ascii="Times New Roman" w:hAnsi="Times New Roman" w:cs="Times New Roman"/>
        </w:rPr>
        <w:t>administrative burden on jurisdiction staff when reviewing project applications for compliance.</w:t>
      </w:r>
    </w:p>
    <w:p w14:paraId="71D979BD" w14:textId="3F202DA3" w:rsidR="00556D00" w:rsidRDefault="00556D00" w:rsidP="00396557">
      <w:pPr>
        <w:rPr>
          <w:rFonts w:ascii="Times New Roman" w:hAnsi="Times New Roman" w:cs="Times New Roman"/>
        </w:rPr>
      </w:pPr>
    </w:p>
    <w:p w14:paraId="3B1ACA67" w14:textId="77777777" w:rsidR="00556D00" w:rsidRDefault="00556D00" w:rsidP="00396557">
      <w:pPr>
        <w:rPr>
          <w:rFonts w:ascii="Times New Roman" w:hAnsi="Times New Roman" w:cs="Times New Roman"/>
        </w:rPr>
      </w:pPr>
      <w:r>
        <w:rPr>
          <w:rFonts w:ascii="Times New Roman" w:hAnsi="Times New Roman" w:cs="Times New Roman"/>
        </w:rPr>
        <w:t>Adoption of this Ordinance and the associated rules and regulations will help deliver a variety of benefits to the City, including:</w:t>
      </w:r>
    </w:p>
    <w:p w14:paraId="5083A84C" w14:textId="64FA60DC" w:rsidR="00556D00" w:rsidRDefault="00556D00" w:rsidP="00556D00">
      <w:pPr>
        <w:pStyle w:val="ListParagraph"/>
        <w:numPr>
          <w:ilvl w:val="0"/>
          <w:numId w:val="9"/>
        </w:numPr>
        <w:rPr>
          <w:rFonts w:ascii="Times New Roman" w:hAnsi="Times New Roman" w:cs="Times New Roman"/>
        </w:rPr>
      </w:pPr>
      <w:r>
        <w:rPr>
          <w:rFonts w:ascii="Times New Roman" w:hAnsi="Times New Roman" w:cs="Times New Roman"/>
        </w:rPr>
        <w:lastRenderedPageBreak/>
        <w:t>H</w:t>
      </w:r>
      <w:r w:rsidRPr="00995159">
        <w:rPr>
          <w:rFonts w:ascii="Times New Roman" w:hAnsi="Times New Roman" w:cs="Times New Roman"/>
        </w:rPr>
        <w:t>el</w:t>
      </w:r>
      <w:r>
        <w:rPr>
          <w:rFonts w:ascii="Times New Roman" w:hAnsi="Times New Roman" w:cs="Times New Roman"/>
        </w:rPr>
        <w:t>ping the City manage its water resources as efficiently as possible</w:t>
      </w:r>
      <w:r w:rsidR="00904508">
        <w:rPr>
          <w:rFonts w:ascii="Times New Roman" w:hAnsi="Times New Roman" w:cs="Times New Roman"/>
        </w:rPr>
        <w:t xml:space="preserve"> to extend the City’s water supplies</w:t>
      </w:r>
      <w:r>
        <w:rPr>
          <w:rFonts w:ascii="Times New Roman" w:hAnsi="Times New Roman" w:cs="Times New Roman"/>
        </w:rPr>
        <w:t xml:space="preserve"> in the face of growing population, climate change, </w:t>
      </w:r>
      <w:r w:rsidR="007C6599">
        <w:rPr>
          <w:rFonts w:ascii="Times New Roman" w:hAnsi="Times New Roman" w:cs="Times New Roman"/>
        </w:rPr>
        <w:t xml:space="preserve">potential future drought conditions, </w:t>
      </w:r>
      <w:r>
        <w:rPr>
          <w:rFonts w:ascii="Times New Roman" w:hAnsi="Times New Roman" w:cs="Times New Roman"/>
        </w:rPr>
        <w:t>and the need to protect and grow the City’s economy;</w:t>
      </w:r>
    </w:p>
    <w:p w14:paraId="0676D46D" w14:textId="2172229D" w:rsidR="00556D00" w:rsidRDefault="00556D00" w:rsidP="00556D00">
      <w:pPr>
        <w:pStyle w:val="ListParagraph"/>
        <w:numPr>
          <w:ilvl w:val="0"/>
          <w:numId w:val="9"/>
        </w:numPr>
        <w:rPr>
          <w:rFonts w:ascii="Times New Roman" w:hAnsi="Times New Roman" w:cs="Times New Roman"/>
        </w:rPr>
      </w:pPr>
      <w:r>
        <w:rPr>
          <w:rFonts w:ascii="Times New Roman" w:hAnsi="Times New Roman" w:cs="Times New Roman"/>
        </w:rPr>
        <w:t>Providing reduced water use and the associated energy use reductions and environmental benefits including protecting water quality, preserving and improving stream flows, and reducing greenhouse gas emissions;</w:t>
      </w:r>
    </w:p>
    <w:p w14:paraId="32A6A2AC" w14:textId="68FF846D" w:rsidR="00556D00" w:rsidRDefault="00556D00" w:rsidP="00556D00">
      <w:pPr>
        <w:pStyle w:val="ListParagraph"/>
        <w:numPr>
          <w:ilvl w:val="0"/>
          <w:numId w:val="9"/>
        </w:numPr>
        <w:rPr>
          <w:rFonts w:ascii="Times New Roman" w:hAnsi="Times New Roman" w:cs="Times New Roman"/>
        </w:rPr>
      </w:pPr>
      <w:r>
        <w:rPr>
          <w:rFonts w:ascii="Times New Roman" w:hAnsi="Times New Roman" w:cs="Times New Roman"/>
        </w:rPr>
        <w:t xml:space="preserve">Assisting in meeting future water requirements of the City and </w:t>
      </w:r>
      <w:r w:rsidR="007C6599">
        <w:rPr>
          <w:rFonts w:ascii="Times New Roman" w:hAnsi="Times New Roman" w:cs="Times New Roman"/>
        </w:rPr>
        <w:t>addressing</w:t>
      </w:r>
      <w:r>
        <w:rPr>
          <w:rFonts w:ascii="Times New Roman" w:hAnsi="Times New Roman" w:cs="Times New Roman"/>
        </w:rPr>
        <w:t xml:space="preserve"> the impacts of new development on the City’s sanitary sewer system;</w:t>
      </w:r>
    </w:p>
    <w:p w14:paraId="5110F6BD" w14:textId="370ECCA7" w:rsidR="00E02A79" w:rsidRDefault="00E02A79" w:rsidP="00556D00">
      <w:pPr>
        <w:pStyle w:val="ListParagraph"/>
        <w:numPr>
          <w:ilvl w:val="0"/>
          <w:numId w:val="9"/>
        </w:numPr>
        <w:rPr>
          <w:rFonts w:ascii="Times New Roman" w:hAnsi="Times New Roman" w:cs="Times New Roman"/>
        </w:rPr>
      </w:pPr>
      <w:r>
        <w:rPr>
          <w:rFonts w:ascii="Times New Roman" w:hAnsi="Times New Roman" w:cs="Times New Roman"/>
        </w:rPr>
        <w:t>Protecting public health, safety, and welfare through the application of risk-based water quality standards for onsite treated alternate water source systems; and</w:t>
      </w:r>
    </w:p>
    <w:p w14:paraId="1E7AD579" w14:textId="49C81FB1" w:rsidR="00E02A79" w:rsidRDefault="00E02A79" w:rsidP="00556D00">
      <w:pPr>
        <w:pStyle w:val="ListParagraph"/>
        <w:numPr>
          <w:ilvl w:val="0"/>
          <w:numId w:val="9"/>
        </w:numPr>
        <w:rPr>
          <w:rFonts w:ascii="Times New Roman" w:hAnsi="Times New Roman" w:cs="Times New Roman"/>
        </w:rPr>
      </w:pPr>
      <w:r>
        <w:rPr>
          <w:rFonts w:ascii="Times New Roman" w:hAnsi="Times New Roman" w:cs="Times New Roman"/>
        </w:rPr>
        <w:t>Helping the City achieve its goals for water supply use and preservation by:</w:t>
      </w:r>
    </w:p>
    <w:p w14:paraId="1D7499DA" w14:textId="4DCDEBB9" w:rsidR="00E02A79" w:rsidRDefault="00E02A79" w:rsidP="00E02A79">
      <w:pPr>
        <w:pStyle w:val="ListParagraph"/>
        <w:numPr>
          <w:ilvl w:val="1"/>
          <w:numId w:val="9"/>
        </w:numPr>
        <w:rPr>
          <w:rFonts w:ascii="Times New Roman" w:hAnsi="Times New Roman" w:cs="Times New Roman"/>
        </w:rPr>
      </w:pPr>
      <w:r>
        <w:rPr>
          <w:rFonts w:ascii="Times New Roman" w:hAnsi="Times New Roman" w:cs="Times New Roman"/>
        </w:rPr>
        <w:t xml:space="preserve">Promoting the values and benefits of </w:t>
      </w:r>
      <w:proofErr w:type="spellStart"/>
      <w:r>
        <w:rPr>
          <w:rFonts w:ascii="Times New Roman" w:hAnsi="Times New Roman" w:cs="Times New Roman"/>
        </w:rPr>
        <w:t>nonpotable</w:t>
      </w:r>
      <w:proofErr w:type="spellEnd"/>
      <w:r>
        <w:rPr>
          <w:rFonts w:ascii="Times New Roman" w:hAnsi="Times New Roman" w:cs="Times New Roman"/>
        </w:rPr>
        <w:t xml:space="preserve"> water use while recognizing the need to invest water and other resources as efficiently as possible;</w:t>
      </w:r>
    </w:p>
    <w:p w14:paraId="6FD8F5DD" w14:textId="157A467B" w:rsidR="00E02A79" w:rsidRDefault="00E02A79" w:rsidP="00E02A79">
      <w:pPr>
        <w:pStyle w:val="ListParagraph"/>
        <w:numPr>
          <w:ilvl w:val="1"/>
          <w:numId w:val="9"/>
        </w:numPr>
        <w:rPr>
          <w:rFonts w:ascii="Times New Roman" w:hAnsi="Times New Roman" w:cs="Times New Roman"/>
        </w:rPr>
      </w:pPr>
      <w:r>
        <w:rPr>
          <w:rFonts w:ascii="Times New Roman" w:hAnsi="Times New Roman" w:cs="Times New Roman"/>
        </w:rPr>
        <w:t xml:space="preserve">Encouraging the use of </w:t>
      </w:r>
      <w:proofErr w:type="spellStart"/>
      <w:r>
        <w:rPr>
          <w:rFonts w:ascii="Times New Roman" w:hAnsi="Times New Roman" w:cs="Times New Roman"/>
        </w:rPr>
        <w:t>nonpotable</w:t>
      </w:r>
      <w:proofErr w:type="spellEnd"/>
      <w:r>
        <w:rPr>
          <w:rFonts w:ascii="Times New Roman" w:hAnsi="Times New Roman" w:cs="Times New Roman"/>
        </w:rPr>
        <w:t xml:space="preserve"> water for </w:t>
      </w:r>
      <w:proofErr w:type="spellStart"/>
      <w:r>
        <w:rPr>
          <w:rFonts w:ascii="Times New Roman" w:hAnsi="Times New Roman" w:cs="Times New Roman"/>
        </w:rPr>
        <w:t>nonpotable</w:t>
      </w:r>
      <w:proofErr w:type="spellEnd"/>
      <w:r>
        <w:rPr>
          <w:rFonts w:ascii="Times New Roman" w:hAnsi="Times New Roman" w:cs="Times New Roman"/>
        </w:rPr>
        <w:t xml:space="preserve"> applications; and</w:t>
      </w:r>
    </w:p>
    <w:p w14:paraId="0EEE879F" w14:textId="5F3C5DE3" w:rsidR="00E02A79" w:rsidRPr="00995159" w:rsidRDefault="00E02A79" w:rsidP="00995159">
      <w:pPr>
        <w:pStyle w:val="ListParagraph"/>
        <w:numPr>
          <w:ilvl w:val="1"/>
          <w:numId w:val="9"/>
        </w:numPr>
        <w:rPr>
          <w:rFonts w:ascii="Times New Roman" w:hAnsi="Times New Roman" w:cs="Times New Roman"/>
        </w:rPr>
      </w:pPr>
      <w:r>
        <w:rPr>
          <w:rFonts w:ascii="Times New Roman" w:hAnsi="Times New Roman" w:cs="Times New Roman"/>
        </w:rPr>
        <w:t>Replacing potable water use for irrigation with alternate water sources</w:t>
      </w:r>
      <w:r w:rsidR="007C6599">
        <w:rPr>
          <w:rFonts w:ascii="Times New Roman" w:hAnsi="Times New Roman" w:cs="Times New Roman"/>
        </w:rPr>
        <w:t xml:space="preserve"> to the maximum extent possible</w:t>
      </w:r>
      <w:r>
        <w:rPr>
          <w:rFonts w:ascii="Times New Roman" w:hAnsi="Times New Roman" w:cs="Times New Roman"/>
        </w:rPr>
        <w:t>.</w:t>
      </w:r>
    </w:p>
    <w:p w14:paraId="1E894638" w14:textId="77777777" w:rsidR="00586094" w:rsidRDefault="00586094" w:rsidP="00396557">
      <w:pPr>
        <w:rPr>
          <w:rFonts w:ascii="Times New Roman" w:hAnsi="Times New Roman" w:cs="Times New Roman"/>
        </w:rPr>
      </w:pPr>
    </w:p>
    <w:p w14:paraId="50DC936B" w14:textId="4A7A7D92" w:rsidR="002F4B90" w:rsidRPr="00DB3D51" w:rsidRDefault="00B8511E" w:rsidP="00396557">
      <w:pPr>
        <w:rPr>
          <w:rFonts w:ascii="Times New Roman" w:hAnsi="Times New Roman" w:cs="Times New Roman"/>
        </w:rPr>
      </w:pPr>
      <w:r>
        <w:rPr>
          <w:rFonts w:ascii="Times New Roman" w:hAnsi="Times New Roman" w:cs="Times New Roman"/>
        </w:rPr>
        <w:t>In addition, t</w:t>
      </w:r>
      <w:r w:rsidR="00B319B1">
        <w:rPr>
          <w:rFonts w:ascii="Times New Roman" w:hAnsi="Times New Roman" w:cs="Times New Roman"/>
        </w:rPr>
        <w:t xml:space="preserve">he cost effectiveness analysis conducted on the measures in the model water efficiency ordinance upon which </w:t>
      </w:r>
      <w:r w:rsidR="007C6599">
        <w:rPr>
          <w:rFonts w:ascii="Times New Roman" w:hAnsi="Times New Roman" w:cs="Times New Roman"/>
        </w:rPr>
        <w:t xml:space="preserve">this </w:t>
      </w:r>
      <w:r w:rsidR="00E24792" w:rsidRPr="000E3DA5">
        <w:rPr>
          <w:rFonts w:ascii="Times New Roman" w:hAnsi="Times New Roman" w:cs="Times New Roman"/>
        </w:rPr>
        <w:t xml:space="preserve">Ordinance </w:t>
      </w:r>
      <w:r w:rsidR="00B319B1">
        <w:rPr>
          <w:rFonts w:ascii="Times New Roman" w:hAnsi="Times New Roman" w:cs="Times New Roman"/>
        </w:rPr>
        <w:t xml:space="preserve">is based and to which </w:t>
      </w:r>
      <w:r w:rsidR="007C6599">
        <w:rPr>
          <w:rFonts w:ascii="Times New Roman" w:hAnsi="Times New Roman" w:cs="Times New Roman"/>
        </w:rPr>
        <w:t xml:space="preserve">this </w:t>
      </w:r>
      <w:r w:rsidR="00E24792" w:rsidRPr="000E3DA5">
        <w:rPr>
          <w:rFonts w:ascii="Times New Roman" w:hAnsi="Times New Roman" w:cs="Times New Roman"/>
        </w:rPr>
        <w:t xml:space="preserve">Ordinance </w:t>
      </w:r>
      <w:r w:rsidR="00B319B1">
        <w:rPr>
          <w:rFonts w:ascii="Times New Roman" w:hAnsi="Times New Roman" w:cs="Times New Roman"/>
        </w:rPr>
        <w:t xml:space="preserve">is substantially similar, is attached hereto as </w:t>
      </w:r>
      <w:r w:rsidR="00B319B1" w:rsidRPr="00995159">
        <w:rPr>
          <w:rFonts w:ascii="Times New Roman" w:hAnsi="Times New Roman" w:cs="Times New Roman"/>
          <w:highlight w:val="yellow"/>
        </w:rPr>
        <w:t>Attachment A</w:t>
      </w:r>
      <w:r w:rsidR="00B319B1">
        <w:rPr>
          <w:rFonts w:ascii="Times New Roman" w:hAnsi="Times New Roman" w:cs="Times New Roman"/>
        </w:rPr>
        <w:t>.</w:t>
      </w:r>
    </w:p>
    <w:p w14:paraId="7D7B6DB2" w14:textId="52738A3F" w:rsidR="003D27DE" w:rsidRPr="00995159" w:rsidRDefault="003D27DE" w:rsidP="00396557">
      <w:pPr>
        <w:rPr>
          <w:rFonts w:ascii="Times New Roman" w:hAnsi="Times New Roman" w:cs="Times New Roman"/>
        </w:rPr>
      </w:pPr>
    </w:p>
    <w:p w14:paraId="358B7857" w14:textId="53C2F4F1" w:rsidR="00DB3D51" w:rsidRPr="00995159" w:rsidRDefault="00DB3D51" w:rsidP="00396557">
      <w:pPr>
        <w:rPr>
          <w:rFonts w:ascii="Times New Roman" w:hAnsi="Times New Roman" w:cs="Times New Roman"/>
        </w:rPr>
      </w:pPr>
      <w:r>
        <w:rPr>
          <w:rFonts w:ascii="Times New Roman" w:hAnsi="Times New Roman" w:cs="Times New Roman"/>
          <w:u w:val="single"/>
        </w:rPr>
        <w:t>CONCLUSION AND NEXT STEPS:</w:t>
      </w:r>
    </w:p>
    <w:p w14:paraId="54FA59F7" w14:textId="235A3AAA" w:rsidR="00DB3D51" w:rsidRPr="00995159" w:rsidRDefault="00DB3D51" w:rsidP="00396557">
      <w:pPr>
        <w:rPr>
          <w:rFonts w:ascii="Times New Roman" w:hAnsi="Times New Roman" w:cs="Times New Roman"/>
        </w:rPr>
      </w:pPr>
    </w:p>
    <w:p w14:paraId="57894EBE" w14:textId="06CA2200" w:rsidR="00DB3D51" w:rsidRDefault="00DB3D51" w:rsidP="00396557">
      <w:pPr>
        <w:rPr>
          <w:rFonts w:ascii="Times New Roman" w:hAnsi="Times New Roman" w:cs="Times New Roman"/>
        </w:rPr>
      </w:pPr>
      <w:r>
        <w:rPr>
          <w:rFonts w:ascii="Times New Roman" w:hAnsi="Times New Roman" w:cs="Times New Roman"/>
        </w:rPr>
        <w:t>Staff recommends that the City C</w:t>
      </w:r>
      <w:r w:rsidR="00094A54">
        <w:rPr>
          <w:rFonts w:ascii="Times New Roman" w:hAnsi="Times New Roman" w:cs="Times New Roman"/>
        </w:rPr>
        <w:t xml:space="preserve">ouncil </w:t>
      </w:r>
      <w:r w:rsidR="00094A54" w:rsidRPr="00226B24">
        <w:rPr>
          <w:rFonts w:ascii="Times New Roman" w:hAnsi="Times New Roman" w:cs="Times New Roman"/>
          <w:highlight w:val="yellow"/>
        </w:rPr>
        <w:t xml:space="preserve">conduct a first reading and authorize the adoption of </w:t>
      </w:r>
      <w:r w:rsidR="00094A54" w:rsidRPr="004E2A65">
        <w:rPr>
          <w:rFonts w:ascii="Times New Roman" w:hAnsi="Times New Roman" w:cs="Times New Roman"/>
          <w:highlight w:val="yellow"/>
        </w:rPr>
        <w:t>Ordinance No. XXXX</w:t>
      </w:r>
      <w:r w:rsidR="00094A54" w:rsidRPr="000076E9">
        <w:rPr>
          <w:rFonts w:ascii="Times New Roman" w:hAnsi="Times New Roman" w:cs="Times New Roman"/>
        </w:rPr>
        <w:t xml:space="preserve">, An Ordinance of the City Council of the </w:t>
      </w:r>
      <w:r w:rsidR="00094A54" w:rsidRPr="000076E9">
        <w:rPr>
          <w:rFonts w:ascii="Times New Roman" w:hAnsi="Times New Roman" w:cs="Times New Roman"/>
          <w:highlight w:val="yellow"/>
        </w:rPr>
        <w:t>City of []</w:t>
      </w:r>
      <w:r w:rsidR="00094A54" w:rsidRPr="000076E9">
        <w:rPr>
          <w:rFonts w:ascii="Times New Roman" w:hAnsi="Times New Roman" w:cs="Times New Roman"/>
        </w:rPr>
        <w:t xml:space="preserve"> Adding a New </w:t>
      </w:r>
      <w:r w:rsidR="00094A54" w:rsidRPr="000076E9">
        <w:rPr>
          <w:rFonts w:ascii="Times New Roman" w:hAnsi="Times New Roman" w:cs="Times New Roman"/>
          <w:highlight w:val="yellow"/>
        </w:rPr>
        <w:t>Chapter []</w:t>
      </w:r>
      <w:r w:rsidR="00094A54" w:rsidRPr="000076E9">
        <w:rPr>
          <w:rFonts w:ascii="Times New Roman" w:hAnsi="Times New Roman" w:cs="Times New Roman"/>
        </w:rPr>
        <w:t xml:space="preserve"> (Water Efficient New Development) to </w:t>
      </w:r>
      <w:r w:rsidR="00094A54" w:rsidRPr="000076E9">
        <w:rPr>
          <w:rFonts w:ascii="Times New Roman" w:hAnsi="Times New Roman" w:cs="Times New Roman"/>
          <w:highlight w:val="yellow"/>
        </w:rPr>
        <w:t>Title []</w:t>
      </w:r>
      <w:r w:rsidR="00094A54" w:rsidRPr="000076E9">
        <w:rPr>
          <w:rFonts w:ascii="Times New Roman" w:hAnsi="Times New Roman" w:cs="Times New Roman"/>
        </w:rPr>
        <w:t xml:space="preserve"> of the </w:t>
      </w:r>
      <w:r w:rsidR="00094A54" w:rsidRPr="000076E9">
        <w:rPr>
          <w:rFonts w:ascii="Times New Roman" w:hAnsi="Times New Roman" w:cs="Times New Roman"/>
          <w:highlight w:val="yellow"/>
        </w:rPr>
        <w:t>City of []</w:t>
      </w:r>
      <w:r w:rsidR="00094A54" w:rsidRPr="000076E9">
        <w:rPr>
          <w:rFonts w:ascii="Times New Roman" w:hAnsi="Times New Roman" w:cs="Times New Roman"/>
        </w:rPr>
        <w:t xml:space="preserve"> Municipal Code Related to Requirements for New Development that Promote Water Use Efficiency and the Development of Alternate Sources of Water Supply</w:t>
      </w:r>
      <w:r w:rsidR="00094A54">
        <w:rPr>
          <w:rFonts w:ascii="Times New Roman" w:hAnsi="Times New Roman" w:cs="Times New Roman"/>
        </w:rPr>
        <w:t xml:space="preserve">. </w:t>
      </w:r>
      <w:r w:rsidR="00582EB7">
        <w:rPr>
          <w:rFonts w:ascii="Times New Roman" w:hAnsi="Times New Roman" w:cs="Times New Roman"/>
        </w:rPr>
        <w:t xml:space="preserve">Should the City Council adopt the </w:t>
      </w:r>
      <w:r w:rsidR="004E2A65">
        <w:rPr>
          <w:rFonts w:ascii="Times New Roman" w:hAnsi="Times New Roman" w:cs="Times New Roman"/>
        </w:rPr>
        <w:t>O</w:t>
      </w:r>
      <w:r w:rsidR="00582EB7">
        <w:rPr>
          <w:rFonts w:ascii="Times New Roman" w:hAnsi="Times New Roman" w:cs="Times New Roman"/>
        </w:rPr>
        <w:t xml:space="preserve">rdinance, within ninety (90) days, the </w:t>
      </w:r>
      <w:r w:rsidR="00582EB7" w:rsidRPr="00995159">
        <w:rPr>
          <w:rFonts w:ascii="Times New Roman" w:hAnsi="Times New Roman" w:cs="Times New Roman"/>
          <w:highlight w:val="yellow"/>
        </w:rPr>
        <w:t>Director</w:t>
      </w:r>
      <w:r w:rsidR="00582EB7">
        <w:rPr>
          <w:rFonts w:ascii="Times New Roman" w:hAnsi="Times New Roman" w:cs="Times New Roman"/>
        </w:rPr>
        <w:t xml:space="preserve"> shall establish a program for Onsite Treated Nonpotable Water systems including rules and regulations regarding the operation of Alternate Water Source Systems necessary to effectuate the purposes of this </w:t>
      </w:r>
      <w:r w:rsidR="004E2A65">
        <w:rPr>
          <w:rFonts w:ascii="Times New Roman" w:hAnsi="Times New Roman" w:cs="Times New Roman"/>
        </w:rPr>
        <w:t>O</w:t>
      </w:r>
      <w:r w:rsidR="00582EB7">
        <w:rPr>
          <w:rFonts w:ascii="Times New Roman" w:hAnsi="Times New Roman" w:cs="Times New Roman"/>
        </w:rPr>
        <w:t xml:space="preserve">rdinance and to protect public health and safety. Relevant City staff </w:t>
      </w:r>
      <w:r w:rsidR="006F5F38">
        <w:rPr>
          <w:rFonts w:ascii="Times New Roman" w:hAnsi="Times New Roman" w:cs="Times New Roman"/>
        </w:rPr>
        <w:t>should</w:t>
      </w:r>
      <w:r w:rsidR="00582EB7">
        <w:rPr>
          <w:rFonts w:ascii="Times New Roman" w:hAnsi="Times New Roman" w:cs="Times New Roman"/>
        </w:rPr>
        <w:t xml:space="preserve"> review the </w:t>
      </w:r>
      <w:r w:rsidR="004E2A65">
        <w:rPr>
          <w:rFonts w:ascii="Times New Roman" w:hAnsi="Times New Roman" w:cs="Times New Roman"/>
        </w:rPr>
        <w:t>O</w:t>
      </w:r>
      <w:r w:rsidR="00582EB7">
        <w:rPr>
          <w:rFonts w:ascii="Times New Roman" w:hAnsi="Times New Roman" w:cs="Times New Roman"/>
        </w:rPr>
        <w:t xml:space="preserve">rdinance and its requirements to understand </w:t>
      </w:r>
      <w:r w:rsidR="00E02A79">
        <w:rPr>
          <w:rFonts w:ascii="Times New Roman" w:hAnsi="Times New Roman" w:cs="Times New Roman"/>
        </w:rPr>
        <w:t>and undertake the</w:t>
      </w:r>
      <w:r w:rsidR="00582EB7">
        <w:rPr>
          <w:rFonts w:ascii="Times New Roman" w:hAnsi="Times New Roman" w:cs="Times New Roman"/>
        </w:rPr>
        <w:t xml:space="preserve"> relevant implementation tasks, </w:t>
      </w:r>
      <w:r w:rsidR="00E02A79">
        <w:rPr>
          <w:rFonts w:ascii="Times New Roman" w:hAnsi="Times New Roman" w:cs="Times New Roman"/>
        </w:rPr>
        <w:t xml:space="preserve">program development, </w:t>
      </w:r>
      <w:r w:rsidR="00582EB7">
        <w:rPr>
          <w:rFonts w:ascii="Times New Roman" w:hAnsi="Times New Roman" w:cs="Times New Roman"/>
        </w:rPr>
        <w:t>new development project permitting, site plan review</w:t>
      </w:r>
      <w:r w:rsidR="00E02A79">
        <w:rPr>
          <w:rFonts w:ascii="Times New Roman" w:hAnsi="Times New Roman" w:cs="Times New Roman"/>
        </w:rPr>
        <w:t xml:space="preserve"> processes</w:t>
      </w:r>
      <w:r w:rsidR="00582EB7">
        <w:rPr>
          <w:rFonts w:ascii="Times New Roman" w:hAnsi="Times New Roman" w:cs="Times New Roman"/>
        </w:rPr>
        <w:t xml:space="preserve">, and the development </w:t>
      </w:r>
      <w:r w:rsidR="006F5F38">
        <w:rPr>
          <w:rFonts w:ascii="Times New Roman" w:hAnsi="Times New Roman" w:cs="Times New Roman"/>
        </w:rPr>
        <w:t xml:space="preserve">of </w:t>
      </w:r>
      <w:r w:rsidR="00582EB7">
        <w:rPr>
          <w:rFonts w:ascii="Times New Roman" w:hAnsi="Times New Roman" w:cs="Times New Roman"/>
        </w:rPr>
        <w:t>resources to communicate the requirements with new development project applicants and facilitate compliance.</w:t>
      </w:r>
    </w:p>
    <w:p w14:paraId="0177FD00" w14:textId="73319BA6" w:rsidR="00582EB7" w:rsidRDefault="00582EB7" w:rsidP="00396557">
      <w:pPr>
        <w:rPr>
          <w:rFonts w:ascii="Times New Roman" w:hAnsi="Times New Roman" w:cs="Times New Roman"/>
        </w:rPr>
      </w:pPr>
    </w:p>
    <w:p w14:paraId="512D276A" w14:textId="7A751B2D" w:rsidR="00582EB7" w:rsidRDefault="00582EB7" w:rsidP="00396557">
      <w:pPr>
        <w:rPr>
          <w:rFonts w:ascii="Times New Roman" w:hAnsi="Times New Roman" w:cs="Times New Roman"/>
        </w:rPr>
      </w:pPr>
      <w:r>
        <w:rPr>
          <w:rFonts w:ascii="Times New Roman" w:hAnsi="Times New Roman" w:cs="Times New Roman"/>
        </w:rPr>
        <w:t xml:space="preserve">Prepared by: </w:t>
      </w:r>
      <w:r>
        <w:rPr>
          <w:rFonts w:ascii="Times New Roman" w:hAnsi="Times New Roman" w:cs="Times New Roman"/>
        </w:rPr>
        <w:tab/>
      </w:r>
      <w:r w:rsidRPr="00995159">
        <w:rPr>
          <w:rFonts w:ascii="Times New Roman" w:hAnsi="Times New Roman" w:cs="Times New Roman"/>
          <w:highlight w:val="yellow"/>
        </w:rPr>
        <w:t>Name, Title</w:t>
      </w:r>
    </w:p>
    <w:p w14:paraId="79A09677" w14:textId="20B93CA8" w:rsidR="00582EB7" w:rsidRDefault="00582EB7" w:rsidP="00396557">
      <w:pPr>
        <w:rPr>
          <w:rFonts w:ascii="Times New Roman" w:hAnsi="Times New Roman" w:cs="Times New Roman"/>
        </w:rPr>
      </w:pPr>
    </w:p>
    <w:p w14:paraId="7D58C262" w14:textId="7373A951" w:rsidR="00582EB7" w:rsidRDefault="00582EB7" w:rsidP="00396557">
      <w:pPr>
        <w:rPr>
          <w:rFonts w:ascii="Times New Roman" w:hAnsi="Times New Roman" w:cs="Times New Roman"/>
        </w:rPr>
      </w:pPr>
      <w:r>
        <w:rPr>
          <w:rFonts w:ascii="Times New Roman" w:hAnsi="Times New Roman" w:cs="Times New Roman"/>
          <w:u w:val="single"/>
        </w:rPr>
        <w:t>ATTACHMENTS:</w:t>
      </w:r>
    </w:p>
    <w:p w14:paraId="37337BE2" w14:textId="4D245435" w:rsidR="00C90B52" w:rsidRDefault="00C90B52" w:rsidP="00396557">
      <w:pPr>
        <w:rPr>
          <w:rFonts w:ascii="Times New Roman" w:hAnsi="Times New Roman" w:cs="Times New Roman"/>
        </w:rPr>
      </w:pPr>
    </w:p>
    <w:tbl>
      <w:tblPr>
        <w:tblStyle w:val="TableGrid"/>
        <w:tblW w:w="9360" w:type="dxa"/>
        <w:tblCellMar>
          <w:top w:w="58" w:type="dxa"/>
          <w:left w:w="58" w:type="dxa"/>
          <w:bottom w:w="58" w:type="dxa"/>
          <w:right w:w="58" w:type="dxa"/>
        </w:tblCellMar>
        <w:tblLook w:val="04A0" w:firstRow="1" w:lastRow="0" w:firstColumn="1" w:lastColumn="0" w:noHBand="0" w:noVBand="1"/>
      </w:tblPr>
      <w:tblGrid>
        <w:gridCol w:w="1785"/>
        <w:gridCol w:w="1066"/>
        <w:gridCol w:w="6509"/>
      </w:tblGrid>
      <w:tr w:rsidR="007A5E94" w:rsidRPr="007A5E94" w14:paraId="6DF95CA0" w14:textId="77777777" w:rsidTr="00226B24">
        <w:tc>
          <w:tcPr>
            <w:tcW w:w="1800" w:type="dxa"/>
          </w:tcPr>
          <w:p w14:paraId="271A25FF" w14:textId="2E328067" w:rsidR="007A5E94" w:rsidRPr="00226B24" w:rsidRDefault="007A5E94" w:rsidP="00396557">
            <w:pPr>
              <w:rPr>
                <w:rFonts w:ascii="Times New Roman" w:hAnsi="Times New Roman" w:cs="Times New Roman"/>
                <w:b/>
              </w:rPr>
            </w:pPr>
            <w:r>
              <w:rPr>
                <w:rFonts w:ascii="Times New Roman" w:hAnsi="Times New Roman" w:cs="Times New Roman"/>
                <w:b/>
              </w:rPr>
              <w:t>Attachment #</w:t>
            </w:r>
          </w:p>
        </w:tc>
        <w:tc>
          <w:tcPr>
            <w:tcW w:w="1080" w:type="dxa"/>
          </w:tcPr>
          <w:p w14:paraId="31307B55" w14:textId="24BDB191" w:rsidR="007A5E94" w:rsidRPr="00226B24" w:rsidRDefault="007A5E94" w:rsidP="00396557">
            <w:pPr>
              <w:rPr>
                <w:rFonts w:ascii="Times New Roman" w:hAnsi="Times New Roman" w:cs="Times New Roman"/>
                <w:b/>
              </w:rPr>
            </w:pPr>
            <w:r>
              <w:rPr>
                <w:rFonts w:ascii="Times New Roman" w:hAnsi="Times New Roman" w:cs="Times New Roman"/>
                <w:b/>
              </w:rPr>
              <w:t>Page #</w:t>
            </w:r>
          </w:p>
        </w:tc>
        <w:tc>
          <w:tcPr>
            <w:tcW w:w="6665" w:type="dxa"/>
          </w:tcPr>
          <w:p w14:paraId="2BF84199" w14:textId="3DBEB794" w:rsidR="007A5E94" w:rsidRPr="00226B24" w:rsidRDefault="007A5E94" w:rsidP="00396557">
            <w:pPr>
              <w:rPr>
                <w:rFonts w:ascii="Times New Roman" w:hAnsi="Times New Roman" w:cs="Times New Roman"/>
                <w:b/>
              </w:rPr>
            </w:pPr>
            <w:r>
              <w:rPr>
                <w:rFonts w:ascii="Times New Roman" w:hAnsi="Times New Roman" w:cs="Times New Roman"/>
                <w:b/>
              </w:rPr>
              <w:t>Title</w:t>
            </w:r>
          </w:p>
        </w:tc>
      </w:tr>
      <w:tr w:rsidR="007A5E94" w14:paraId="4F0C1446" w14:textId="77777777" w:rsidTr="00226B24">
        <w:tc>
          <w:tcPr>
            <w:tcW w:w="1800" w:type="dxa"/>
          </w:tcPr>
          <w:p w14:paraId="1263625C" w14:textId="5AE350A4" w:rsidR="007A5E94" w:rsidRDefault="007A5E94" w:rsidP="00396557">
            <w:pPr>
              <w:rPr>
                <w:rFonts w:ascii="Times New Roman" w:hAnsi="Times New Roman" w:cs="Times New Roman"/>
              </w:rPr>
            </w:pPr>
            <w:r w:rsidRPr="00226B24">
              <w:rPr>
                <w:rFonts w:ascii="Times New Roman" w:hAnsi="Times New Roman" w:cs="Times New Roman"/>
                <w:highlight w:val="yellow"/>
              </w:rPr>
              <w:t>Attachment A</w:t>
            </w:r>
          </w:p>
        </w:tc>
        <w:tc>
          <w:tcPr>
            <w:tcW w:w="1080" w:type="dxa"/>
          </w:tcPr>
          <w:p w14:paraId="09C11D32" w14:textId="5D999791" w:rsidR="007A5E94" w:rsidRDefault="007A5E94" w:rsidP="00396557">
            <w:pPr>
              <w:rPr>
                <w:rFonts w:ascii="Times New Roman" w:hAnsi="Times New Roman" w:cs="Times New Roman"/>
              </w:rPr>
            </w:pPr>
            <w:r w:rsidRPr="00226B24">
              <w:rPr>
                <w:rFonts w:ascii="Times New Roman" w:hAnsi="Times New Roman" w:cs="Times New Roman"/>
                <w:highlight w:val="yellow"/>
              </w:rPr>
              <w:t>8</w:t>
            </w:r>
          </w:p>
        </w:tc>
        <w:tc>
          <w:tcPr>
            <w:tcW w:w="6665" w:type="dxa"/>
          </w:tcPr>
          <w:p w14:paraId="5089BC5D" w14:textId="204B0EEA" w:rsidR="007A5E94" w:rsidRDefault="007A5E94" w:rsidP="00396557">
            <w:pPr>
              <w:rPr>
                <w:rFonts w:ascii="Times New Roman" w:hAnsi="Times New Roman" w:cs="Times New Roman"/>
              </w:rPr>
            </w:pPr>
            <w:r>
              <w:rPr>
                <w:rFonts w:ascii="Times New Roman" w:hAnsi="Times New Roman" w:cs="Times New Roman"/>
              </w:rPr>
              <w:t>Energy and Water Efficiency Cost-Effectiveness Study for Residential and Nonresidential New Construction</w:t>
            </w:r>
          </w:p>
        </w:tc>
      </w:tr>
    </w:tbl>
    <w:p w14:paraId="3B6C8263" w14:textId="6FD5EC08" w:rsidR="00D06578" w:rsidRPr="00226B24" w:rsidRDefault="00D06578" w:rsidP="00D06578">
      <w:pPr>
        <w:rPr>
          <w:rFonts w:ascii="Times New Roman" w:hAnsi="Times New Roman" w:cs="Times New Roman"/>
        </w:rPr>
      </w:pPr>
    </w:p>
    <w:sectPr w:rsidR="00D06578" w:rsidRPr="00226B24" w:rsidSect="008A1A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26B1" w14:textId="77777777" w:rsidR="009939A4" w:rsidRDefault="009939A4" w:rsidP="00E54A64">
      <w:r>
        <w:separator/>
      </w:r>
    </w:p>
  </w:endnote>
  <w:endnote w:type="continuationSeparator" w:id="0">
    <w:p w14:paraId="6EDD503D" w14:textId="77777777" w:rsidR="009939A4" w:rsidRDefault="009939A4" w:rsidP="00E5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743493"/>
      <w:docPartObj>
        <w:docPartGallery w:val="Page Numbers (Bottom of Page)"/>
        <w:docPartUnique/>
      </w:docPartObj>
    </w:sdtPr>
    <w:sdtEndPr>
      <w:rPr>
        <w:rStyle w:val="PageNumber"/>
      </w:rPr>
    </w:sdtEndPr>
    <w:sdtContent>
      <w:p w14:paraId="0995B042" w14:textId="2681DB53" w:rsidR="00E54A64" w:rsidRDefault="00E54A64" w:rsidP="004E7F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61748522"/>
      <w:docPartObj>
        <w:docPartGallery w:val="Page Numbers (Bottom of Page)"/>
        <w:docPartUnique/>
      </w:docPartObj>
    </w:sdtPr>
    <w:sdtEndPr>
      <w:rPr>
        <w:rStyle w:val="PageNumber"/>
      </w:rPr>
    </w:sdtEndPr>
    <w:sdtContent>
      <w:p w14:paraId="02760435" w14:textId="0BC624D2" w:rsidR="00E54A64" w:rsidRDefault="00E54A64" w:rsidP="004E7F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CD9AC" w14:textId="77777777" w:rsidR="00E54A64" w:rsidRDefault="00E54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8269511"/>
      <w:docPartObj>
        <w:docPartGallery w:val="Page Numbers (Bottom of Page)"/>
        <w:docPartUnique/>
      </w:docPartObj>
    </w:sdtPr>
    <w:sdtEndPr>
      <w:rPr>
        <w:rStyle w:val="PageNumber"/>
      </w:rPr>
    </w:sdtEndPr>
    <w:sdtContent>
      <w:p w14:paraId="2325F30F" w14:textId="6C827B8C" w:rsidR="00E54A64" w:rsidRDefault="00E54A64" w:rsidP="00E54A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33C9">
          <w:rPr>
            <w:rStyle w:val="PageNumber"/>
            <w:noProof/>
          </w:rPr>
          <w:t>5</w:t>
        </w:r>
        <w:r>
          <w:rPr>
            <w:rStyle w:val="PageNumber"/>
          </w:rPr>
          <w:fldChar w:fldCharType="end"/>
        </w:r>
      </w:p>
    </w:sdtContent>
  </w:sdt>
  <w:p w14:paraId="578201EF" w14:textId="77777777" w:rsidR="00E54A64" w:rsidRDefault="00E54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548D" w14:textId="51B9D535" w:rsidR="008A1ACF" w:rsidRPr="008A1ACF" w:rsidRDefault="008A1ACF">
    <w:pPr>
      <w:pStyle w:val="Footer"/>
      <w:rPr>
        <w:rFonts w:ascii="Times New Roman" w:hAnsi="Times New Roman" w:cs="Times New Roman"/>
        <w:sz w:val="20"/>
        <w:szCs w:val="20"/>
      </w:rPr>
    </w:pPr>
    <w:r>
      <w:tab/>
    </w:r>
    <w:r>
      <w:tab/>
    </w:r>
    <w:r w:rsidRPr="008A1ACF">
      <w:rPr>
        <w:rFonts w:ascii="Times New Roman" w:hAnsi="Times New Roman" w:cs="Times New Roman"/>
        <w:sz w:val="20"/>
        <w:szCs w:val="20"/>
      </w:rPr>
      <w:t>2019-11-12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BBAD" w14:textId="77777777" w:rsidR="009939A4" w:rsidRDefault="009939A4" w:rsidP="00E54A64">
      <w:r>
        <w:separator/>
      </w:r>
    </w:p>
  </w:footnote>
  <w:footnote w:type="continuationSeparator" w:id="0">
    <w:p w14:paraId="31981AE7" w14:textId="77777777" w:rsidR="009939A4" w:rsidRDefault="009939A4" w:rsidP="00E54A64">
      <w:r>
        <w:continuationSeparator/>
      </w:r>
    </w:p>
  </w:footnote>
  <w:footnote w:id="1">
    <w:p w14:paraId="242FE196" w14:textId="56702D92" w:rsidR="00F34BBE" w:rsidRDefault="00F34BBE">
      <w:pPr>
        <w:pStyle w:val="FootnoteText"/>
      </w:pPr>
      <w:r>
        <w:rPr>
          <w:rStyle w:val="FootnoteReference"/>
        </w:rPr>
        <w:footnoteRef/>
      </w:r>
      <w:r>
        <w:t xml:space="preserve"> </w:t>
      </w:r>
      <w:r w:rsidRPr="00F34BBE">
        <w:t>http://www.bsc.ca.gov/Rulemaking/LocalCodeOrdinances.aspx</w:t>
      </w:r>
    </w:p>
  </w:footnote>
  <w:footnote w:id="2">
    <w:p w14:paraId="0060D9E2" w14:textId="0730299A" w:rsidR="00AF2FCF" w:rsidRDefault="00AF2FCF">
      <w:pPr>
        <w:pStyle w:val="FootnoteText"/>
      </w:pPr>
      <w:r>
        <w:rPr>
          <w:rStyle w:val="FootnoteReference"/>
        </w:rPr>
        <w:footnoteRef/>
      </w:r>
      <w:r>
        <w:t xml:space="preserve"> </w:t>
      </w:r>
      <w:r w:rsidR="00F34BBE" w:rsidRPr="00F34BBE">
        <w:t>https://www.energy.ca.gov/title24/2016standards/ordinances/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9054863"/>
      <w:docPartObj>
        <w:docPartGallery w:val="Page Numbers (Top of Page)"/>
        <w:docPartUnique/>
      </w:docPartObj>
    </w:sdtPr>
    <w:sdtEndPr>
      <w:rPr>
        <w:rStyle w:val="PageNumber"/>
      </w:rPr>
    </w:sdtEndPr>
    <w:sdtContent>
      <w:p w14:paraId="7744BC63" w14:textId="3AACA057" w:rsidR="00E54A64" w:rsidRDefault="00E54A64" w:rsidP="004E7F86">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A3EEF" w14:textId="77777777" w:rsidR="00E54A64" w:rsidRDefault="00E54A64" w:rsidP="0099515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40F9" w14:textId="252951EB" w:rsidR="000B5820" w:rsidRPr="00E30E04" w:rsidRDefault="00D3797F" w:rsidP="000B5820">
    <w:pPr>
      <w:pStyle w:val="Header"/>
      <w:jc w:val="right"/>
      <w:rPr>
        <w:sz w:val="16"/>
        <w:szCs w:val="16"/>
      </w:rPr>
    </w:pPr>
    <w:sdt>
      <w:sdtPr>
        <w:id w:val="2054190645"/>
        <w:docPartObj>
          <w:docPartGallery w:val="Watermarks"/>
          <w:docPartUnique/>
        </w:docPartObj>
      </w:sdtPr>
      <w:sdtEndPr/>
      <w:sdtContent>
        <w:r>
          <w:rPr>
            <w:noProof/>
          </w:rPr>
          <w:pict w14:anchorId="27A6B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5820">
      <w:ptab w:relativeTo="margin" w:alignment="center" w:leader="none"/>
    </w:r>
    <w:r w:rsidR="000B5820">
      <w:ptab w:relativeTo="margin" w:alignment="right" w:leader="none"/>
    </w:r>
    <w:r w:rsidR="000B5820" w:rsidRPr="00E30E04">
      <w:rPr>
        <w:sz w:val="16"/>
        <w:szCs w:val="16"/>
      </w:rPr>
      <w:t xml:space="preserve">Last </w:t>
    </w:r>
    <w:r w:rsidR="000B5820">
      <w:rPr>
        <w:sz w:val="16"/>
        <w:szCs w:val="16"/>
      </w:rPr>
      <w:t>u</w:t>
    </w:r>
    <w:r w:rsidR="000B5820" w:rsidRPr="00E30E04">
      <w:rPr>
        <w:sz w:val="16"/>
        <w:szCs w:val="16"/>
      </w:rPr>
      <w:t>pdated: 8/25/2019</w:t>
    </w:r>
  </w:p>
  <w:p w14:paraId="27135910" w14:textId="77777777" w:rsidR="000B5820" w:rsidRDefault="000B5820" w:rsidP="000B5820">
    <w:pPr>
      <w:pStyle w:val="Header"/>
      <w:jc w:val="right"/>
      <w:rPr>
        <w:sz w:val="16"/>
        <w:szCs w:val="16"/>
      </w:rPr>
    </w:pPr>
    <w:r w:rsidRPr="00E30E04">
      <w:rPr>
        <w:sz w:val="16"/>
        <w:szCs w:val="16"/>
      </w:rPr>
      <w:t>Prepared by: Santa Clara County Water Efficient New Development Task Force</w:t>
    </w:r>
  </w:p>
  <w:p w14:paraId="43247F41" w14:textId="295FC76D" w:rsidR="00E54A64" w:rsidRDefault="00E54A64" w:rsidP="00E54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E771" w14:textId="7E063F00" w:rsidR="008A1ACF" w:rsidRDefault="008A1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E1A3C"/>
    <w:multiLevelType w:val="hybridMultilevel"/>
    <w:tmpl w:val="6706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08AC"/>
    <w:multiLevelType w:val="hybridMultilevel"/>
    <w:tmpl w:val="9C6AF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6F3C"/>
    <w:multiLevelType w:val="hybridMultilevel"/>
    <w:tmpl w:val="42A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07F9"/>
    <w:multiLevelType w:val="hybridMultilevel"/>
    <w:tmpl w:val="05FC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73E62"/>
    <w:multiLevelType w:val="hybridMultilevel"/>
    <w:tmpl w:val="A6884340"/>
    <w:lvl w:ilvl="0" w:tplc="AA5E43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93A"/>
    <w:multiLevelType w:val="hybridMultilevel"/>
    <w:tmpl w:val="D604E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A40DF"/>
    <w:multiLevelType w:val="hybridMultilevel"/>
    <w:tmpl w:val="C992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5636B"/>
    <w:multiLevelType w:val="hybridMultilevel"/>
    <w:tmpl w:val="D8A82B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66B3E"/>
    <w:multiLevelType w:val="hybridMultilevel"/>
    <w:tmpl w:val="0746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2081A"/>
    <w:multiLevelType w:val="hybridMultilevel"/>
    <w:tmpl w:val="E8A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4"/>
  </w:num>
  <w:num w:numId="6">
    <w:abstractNumId w:val="0"/>
  </w:num>
  <w:num w:numId="7">
    <w:abstractNumId w:val="10"/>
  </w:num>
  <w:num w:numId="8">
    <w:abstractNumId w:val="3"/>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3D"/>
    <w:rsid w:val="00007515"/>
    <w:rsid w:val="00010665"/>
    <w:rsid w:val="00016C10"/>
    <w:rsid w:val="000377AA"/>
    <w:rsid w:val="000405D8"/>
    <w:rsid w:val="00041D99"/>
    <w:rsid w:val="00055F9D"/>
    <w:rsid w:val="00064A73"/>
    <w:rsid w:val="000771FB"/>
    <w:rsid w:val="00094A54"/>
    <w:rsid w:val="000A6FB4"/>
    <w:rsid w:val="000B5820"/>
    <w:rsid w:val="000C4E90"/>
    <w:rsid w:val="000D5023"/>
    <w:rsid w:val="000E117F"/>
    <w:rsid w:val="000E3DA5"/>
    <w:rsid w:val="00105071"/>
    <w:rsid w:val="001369BD"/>
    <w:rsid w:val="001371D6"/>
    <w:rsid w:val="00177FE4"/>
    <w:rsid w:val="001B206C"/>
    <w:rsid w:val="001B764D"/>
    <w:rsid w:val="001C352B"/>
    <w:rsid w:val="001E0C44"/>
    <w:rsid w:val="001E20AE"/>
    <w:rsid w:val="001F070F"/>
    <w:rsid w:val="001F2428"/>
    <w:rsid w:val="002001A5"/>
    <w:rsid w:val="002006D0"/>
    <w:rsid w:val="00226B24"/>
    <w:rsid w:val="0022786F"/>
    <w:rsid w:val="00230D25"/>
    <w:rsid w:val="002319BC"/>
    <w:rsid w:val="00233A75"/>
    <w:rsid w:val="00241A30"/>
    <w:rsid w:val="00244E19"/>
    <w:rsid w:val="002453DE"/>
    <w:rsid w:val="002579E0"/>
    <w:rsid w:val="002579FB"/>
    <w:rsid w:val="002637FE"/>
    <w:rsid w:val="00271F53"/>
    <w:rsid w:val="0028371B"/>
    <w:rsid w:val="00284B08"/>
    <w:rsid w:val="0029265A"/>
    <w:rsid w:val="00297F1A"/>
    <w:rsid w:val="002A2FAE"/>
    <w:rsid w:val="002A3044"/>
    <w:rsid w:val="002A75E3"/>
    <w:rsid w:val="002B57D3"/>
    <w:rsid w:val="002C0C05"/>
    <w:rsid w:val="002E1CB8"/>
    <w:rsid w:val="002F4B90"/>
    <w:rsid w:val="00301882"/>
    <w:rsid w:val="0030589A"/>
    <w:rsid w:val="00311AB4"/>
    <w:rsid w:val="00317F81"/>
    <w:rsid w:val="00333517"/>
    <w:rsid w:val="003353A5"/>
    <w:rsid w:val="00364830"/>
    <w:rsid w:val="00374F35"/>
    <w:rsid w:val="003844C9"/>
    <w:rsid w:val="003929FF"/>
    <w:rsid w:val="00395DC1"/>
    <w:rsid w:val="00396557"/>
    <w:rsid w:val="00396CDF"/>
    <w:rsid w:val="00396DE9"/>
    <w:rsid w:val="003A2EB3"/>
    <w:rsid w:val="003A2FDF"/>
    <w:rsid w:val="003A34FA"/>
    <w:rsid w:val="003C170C"/>
    <w:rsid w:val="003D0F58"/>
    <w:rsid w:val="003D27DE"/>
    <w:rsid w:val="003F00DF"/>
    <w:rsid w:val="003F4F8E"/>
    <w:rsid w:val="003F6321"/>
    <w:rsid w:val="00415B7A"/>
    <w:rsid w:val="0041654E"/>
    <w:rsid w:val="004369CE"/>
    <w:rsid w:val="00450F30"/>
    <w:rsid w:val="00452693"/>
    <w:rsid w:val="0046093F"/>
    <w:rsid w:val="004648F3"/>
    <w:rsid w:val="00480D16"/>
    <w:rsid w:val="00484AD8"/>
    <w:rsid w:val="00484E3B"/>
    <w:rsid w:val="004A6725"/>
    <w:rsid w:val="004B0142"/>
    <w:rsid w:val="004D630F"/>
    <w:rsid w:val="004E2A65"/>
    <w:rsid w:val="004F1B2C"/>
    <w:rsid w:val="00511182"/>
    <w:rsid w:val="00511AF3"/>
    <w:rsid w:val="00512274"/>
    <w:rsid w:val="005167E6"/>
    <w:rsid w:val="00524807"/>
    <w:rsid w:val="005251B2"/>
    <w:rsid w:val="00532E55"/>
    <w:rsid w:val="00556D00"/>
    <w:rsid w:val="00580FD1"/>
    <w:rsid w:val="00581171"/>
    <w:rsid w:val="00582EB7"/>
    <w:rsid w:val="00586094"/>
    <w:rsid w:val="00595297"/>
    <w:rsid w:val="005B5EC6"/>
    <w:rsid w:val="005D2B1B"/>
    <w:rsid w:val="005E33C9"/>
    <w:rsid w:val="005F4E97"/>
    <w:rsid w:val="005F62C3"/>
    <w:rsid w:val="00600096"/>
    <w:rsid w:val="00600D6C"/>
    <w:rsid w:val="00602D28"/>
    <w:rsid w:val="006214D7"/>
    <w:rsid w:val="00647950"/>
    <w:rsid w:val="00654A84"/>
    <w:rsid w:val="00657B31"/>
    <w:rsid w:val="00661A98"/>
    <w:rsid w:val="0066638D"/>
    <w:rsid w:val="006807D3"/>
    <w:rsid w:val="00687DFA"/>
    <w:rsid w:val="00695DC7"/>
    <w:rsid w:val="006978F0"/>
    <w:rsid w:val="006B12FE"/>
    <w:rsid w:val="006B497E"/>
    <w:rsid w:val="006C32CD"/>
    <w:rsid w:val="006D6112"/>
    <w:rsid w:val="006E4CA8"/>
    <w:rsid w:val="006F02EA"/>
    <w:rsid w:val="006F0F34"/>
    <w:rsid w:val="006F1C62"/>
    <w:rsid w:val="006F264C"/>
    <w:rsid w:val="006F5F38"/>
    <w:rsid w:val="00700AE8"/>
    <w:rsid w:val="007036C8"/>
    <w:rsid w:val="00716AFA"/>
    <w:rsid w:val="007302EF"/>
    <w:rsid w:val="00730AD5"/>
    <w:rsid w:val="007545E7"/>
    <w:rsid w:val="0075777B"/>
    <w:rsid w:val="007707A3"/>
    <w:rsid w:val="00774B1C"/>
    <w:rsid w:val="00775510"/>
    <w:rsid w:val="00775B79"/>
    <w:rsid w:val="0078606C"/>
    <w:rsid w:val="0079373D"/>
    <w:rsid w:val="007946BC"/>
    <w:rsid w:val="007972F8"/>
    <w:rsid w:val="007A5E94"/>
    <w:rsid w:val="007B246A"/>
    <w:rsid w:val="007C6599"/>
    <w:rsid w:val="007E4D6E"/>
    <w:rsid w:val="008213B4"/>
    <w:rsid w:val="00823F9F"/>
    <w:rsid w:val="00837E77"/>
    <w:rsid w:val="00845332"/>
    <w:rsid w:val="00845B67"/>
    <w:rsid w:val="00850428"/>
    <w:rsid w:val="0085266B"/>
    <w:rsid w:val="00862C96"/>
    <w:rsid w:val="00870D24"/>
    <w:rsid w:val="0088312F"/>
    <w:rsid w:val="00896C5E"/>
    <w:rsid w:val="008A1ACF"/>
    <w:rsid w:val="008B3BE3"/>
    <w:rsid w:val="008E1A7F"/>
    <w:rsid w:val="008E28DA"/>
    <w:rsid w:val="008E46A2"/>
    <w:rsid w:val="008E59E8"/>
    <w:rsid w:val="008E6274"/>
    <w:rsid w:val="008E6D0F"/>
    <w:rsid w:val="009022FD"/>
    <w:rsid w:val="00904508"/>
    <w:rsid w:val="00907183"/>
    <w:rsid w:val="00915D76"/>
    <w:rsid w:val="009209D1"/>
    <w:rsid w:val="00930811"/>
    <w:rsid w:val="00952C15"/>
    <w:rsid w:val="009606F0"/>
    <w:rsid w:val="009624D0"/>
    <w:rsid w:val="00975C68"/>
    <w:rsid w:val="00983EB4"/>
    <w:rsid w:val="00985CC3"/>
    <w:rsid w:val="00992470"/>
    <w:rsid w:val="009939A4"/>
    <w:rsid w:val="00995159"/>
    <w:rsid w:val="009A3794"/>
    <w:rsid w:val="009B6DC9"/>
    <w:rsid w:val="009D3088"/>
    <w:rsid w:val="009F79F4"/>
    <w:rsid w:val="00A226DB"/>
    <w:rsid w:val="00A26461"/>
    <w:rsid w:val="00A4372F"/>
    <w:rsid w:val="00A45327"/>
    <w:rsid w:val="00A62FC3"/>
    <w:rsid w:val="00A651B8"/>
    <w:rsid w:val="00A71A64"/>
    <w:rsid w:val="00A7449D"/>
    <w:rsid w:val="00A74BFC"/>
    <w:rsid w:val="00A861E2"/>
    <w:rsid w:val="00A92163"/>
    <w:rsid w:val="00AB37D6"/>
    <w:rsid w:val="00AB3D45"/>
    <w:rsid w:val="00AB5D0F"/>
    <w:rsid w:val="00AD3723"/>
    <w:rsid w:val="00AD696D"/>
    <w:rsid w:val="00AE0ABF"/>
    <w:rsid w:val="00AF2FCF"/>
    <w:rsid w:val="00B072C8"/>
    <w:rsid w:val="00B319B1"/>
    <w:rsid w:val="00B4588E"/>
    <w:rsid w:val="00B53D75"/>
    <w:rsid w:val="00B640B7"/>
    <w:rsid w:val="00B644B3"/>
    <w:rsid w:val="00B752C5"/>
    <w:rsid w:val="00B8511E"/>
    <w:rsid w:val="00B91D81"/>
    <w:rsid w:val="00B97D3B"/>
    <w:rsid w:val="00BA1101"/>
    <w:rsid w:val="00BC5370"/>
    <w:rsid w:val="00BD3A6F"/>
    <w:rsid w:val="00BF624A"/>
    <w:rsid w:val="00C20F41"/>
    <w:rsid w:val="00C221AF"/>
    <w:rsid w:val="00C31514"/>
    <w:rsid w:val="00C320C1"/>
    <w:rsid w:val="00C652DF"/>
    <w:rsid w:val="00C723D7"/>
    <w:rsid w:val="00C905C8"/>
    <w:rsid w:val="00C90B52"/>
    <w:rsid w:val="00CC792E"/>
    <w:rsid w:val="00CD375B"/>
    <w:rsid w:val="00CF074A"/>
    <w:rsid w:val="00CF4313"/>
    <w:rsid w:val="00CF57BF"/>
    <w:rsid w:val="00CF5DF7"/>
    <w:rsid w:val="00CF693F"/>
    <w:rsid w:val="00D0597E"/>
    <w:rsid w:val="00D06578"/>
    <w:rsid w:val="00D13AF7"/>
    <w:rsid w:val="00D143CD"/>
    <w:rsid w:val="00D3797F"/>
    <w:rsid w:val="00D42F7A"/>
    <w:rsid w:val="00D520CA"/>
    <w:rsid w:val="00D66AF4"/>
    <w:rsid w:val="00D67AA2"/>
    <w:rsid w:val="00D70518"/>
    <w:rsid w:val="00DB1DE0"/>
    <w:rsid w:val="00DB3D51"/>
    <w:rsid w:val="00DB3EF7"/>
    <w:rsid w:val="00DE52DE"/>
    <w:rsid w:val="00DF2303"/>
    <w:rsid w:val="00DF5310"/>
    <w:rsid w:val="00E02A79"/>
    <w:rsid w:val="00E1054D"/>
    <w:rsid w:val="00E15A65"/>
    <w:rsid w:val="00E17E21"/>
    <w:rsid w:val="00E24792"/>
    <w:rsid w:val="00E41246"/>
    <w:rsid w:val="00E475E7"/>
    <w:rsid w:val="00E4769E"/>
    <w:rsid w:val="00E504FF"/>
    <w:rsid w:val="00E54A64"/>
    <w:rsid w:val="00E74BAB"/>
    <w:rsid w:val="00E8619B"/>
    <w:rsid w:val="00E87107"/>
    <w:rsid w:val="00E91018"/>
    <w:rsid w:val="00E942FE"/>
    <w:rsid w:val="00EA1EC4"/>
    <w:rsid w:val="00EA339F"/>
    <w:rsid w:val="00EA6C4A"/>
    <w:rsid w:val="00EC5AF3"/>
    <w:rsid w:val="00EC7B96"/>
    <w:rsid w:val="00ED17AC"/>
    <w:rsid w:val="00ED49CE"/>
    <w:rsid w:val="00EE5091"/>
    <w:rsid w:val="00EE5271"/>
    <w:rsid w:val="00EE5BF3"/>
    <w:rsid w:val="00EE5E7B"/>
    <w:rsid w:val="00EF540B"/>
    <w:rsid w:val="00F009A0"/>
    <w:rsid w:val="00F11776"/>
    <w:rsid w:val="00F16B0D"/>
    <w:rsid w:val="00F30375"/>
    <w:rsid w:val="00F34BBE"/>
    <w:rsid w:val="00F5058C"/>
    <w:rsid w:val="00F531E5"/>
    <w:rsid w:val="00F57173"/>
    <w:rsid w:val="00F7124B"/>
    <w:rsid w:val="00F72C0A"/>
    <w:rsid w:val="00F77D7A"/>
    <w:rsid w:val="00F83395"/>
    <w:rsid w:val="00FA2079"/>
    <w:rsid w:val="00FD4F85"/>
    <w:rsid w:val="00FE4761"/>
    <w:rsid w:val="00FF2FF5"/>
    <w:rsid w:val="00FF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E1B8D7"/>
  <w14:defaultImageDpi w14:val="330"/>
  <w15:docId w15:val="{5F314512-10D0-6C48-A037-99C6D17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57"/>
    <w:pPr>
      <w:ind w:left="720"/>
      <w:contextualSpacing/>
    </w:pPr>
  </w:style>
  <w:style w:type="paragraph" w:styleId="BalloonText">
    <w:name w:val="Balloon Text"/>
    <w:basedOn w:val="Normal"/>
    <w:link w:val="BalloonTextChar"/>
    <w:uiPriority w:val="99"/>
    <w:semiHidden/>
    <w:unhideWhenUsed/>
    <w:rsid w:val="00396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557"/>
    <w:rPr>
      <w:rFonts w:ascii="Lucida Grande" w:hAnsi="Lucida Grande" w:cs="Lucida Grande"/>
      <w:sz w:val="18"/>
      <w:szCs w:val="18"/>
    </w:rPr>
  </w:style>
  <w:style w:type="paragraph" w:styleId="NormalWeb">
    <w:name w:val="Normal (Web)"/>
    <w:basedOn w:val="Normal"/>
    <w:uiPriority w:val="99"/>
    <w:semiHidden/>
    <w:unhideWhenUsed/>
    <w:rsid w:val="00F72C0A"/>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75B79"/>
    <w:rPr>
      <w:sz w:val="18"/>
      <w:szCs w:val="18"/>
    </w:rPr>
  </w:style>
  <w:style w:type="paragraph" w:styleId="CommentText">
    <w:name w:val="annotation text"/>
    <w:basedOn w:val="Normal"/>
    <w:link w:val="CommentTextChar"/>
    <w:uiPriority w:val="99"/>
    <w:semiHidden/>
    <w:unhideWhenUsed/>
    <w:rsid w:val="00775B79"/>
  </w:style>
  <w:style w:type="character" w:customStyle="1" w:styleId="CommentTextChar">
    <w:name w:val="Comment Text Char"/>
    <w:basedOn w:val="DefaultParagraphFont"/>
    <w:link w:val="CommentText"/>
    <w:uiPriority w:val="99"/>
    <w:semiHidden/>
    <w:rsid w:val="00775B79"/>
  </w:style>
  <w:style w:type="paragraph" w:styleId="CommentSubject">
    <w:name w:val="annotation subject"/>
    <w:basedOn w:val="CommentText"/>
    <w:next w:val="CommentText"/>
    <w:link w:val="CommentSubjectChar"/>
    <w:uiPriority w:val="99"/>
    <w:semiHidden/>
    <w:unhideWhenUsed/>
    <w:rsid w:val="00775B79"/>
    <w:rPr>
      <w:b/>
      <w:bCs/>
      <w:sz w:val="20"/>
      <w:szCs w:val="20"/>
    </w:rPr>
  </w:style>
  <w:style w:type="character" w:customStyle="1" w:styleId="CommentSubjectChar">
    <w:name w:val="Comment Subject Char"/>
    <w:basedOn w:val="CommentTextChar"/>
    <w:link w:val="CommentSubject"/>
    <w:uiPriority w:val="99"/>
    <w:semiHidden/>
    <w:rsid w:val="00775B79"/>
    <w:rPr>
      <w:b/>
      <w:bCs/>
      <w:sz w:val="20"/>
      <w:szCs w:val="20"/>
    </w:rPr>
  </w:style>
  <w:style w:type="paragraph" w:styleId="Header">
    <w:name w:val="header"/>
    <w:basedOn w:val="Normal"/>
    <w:link w:val="HeaderChar"/>
    <w:uiPriority w:val="99"/>
    <w:unhideWhenUsed/>
    <w:rsid w:val="00E54A64"/>
    <w:pPr>
      <w:tabs>
        <w:tab w:val="center" w:pos="4680"/>
        <w:tab w:val="right" w:pos="9360"/>
      </w:tabs>
    </w:pPr>
  </w:style>
  <w:style w:type="character" w:customStyle="1" w:styleId="HeaderChar">
    <w:name w:val="Header Char"/>
    <w:basedOn w:val="DefaultParagraphFont"/>
    <w:link w:val="Header"/>
    <w:uiPriority w:val="99"/>
    <w:rsid w:val="00E54A64"/>
  </w:style>
  <w:style w:type="paragraph" w:styleId="Footer">
    <w:name w:val="footer"/>
    <w:basedOn w:val="Normal"/>
    <w:link w:val="FooterChar"/>
    <w:uiPriority w:val="99"/>
    <w:unhideWhenUsed/>
    <w:rsid w:val="00E54A64"/>
    <w:pPr>
      <w:tabs>
        <w:tab w:val="center" w:pos="4680"/>
        <w:tab w:val="right" w:pos="9360"/>
      </w:tabs>
    </w:pPr>
  </w:style>
  <w:style w:type="character" w:customStyle="1" w:styleId="FooterChar">
    <w:name w:val="Footer Char"/>
    <w:basedOn w:val="DefaultParagraphFont"/>
    <w:link w:val="Footer"/>
    <w:uiPriority w:val="99"/>
    <w:rsid w:val="00E54A64"/>
  </w:style>
  <w:style w:type="character" w:styleId="PageNumber">
    <w:name w:val="page number"/>
    <w:basedOn w:val="DefaultParagraphFont"/>
    <w:uiPriority w:val="99"/>
    <w:semiHidden/>
    <w:unhideWhenUsed/>
    <w:rsid w:val="00E54A64"/>
  </w:style>
  <w:style w:type="paragraph" w:styleId="FootnoteText">
    <w:name w:val="footnote text"/>
    <w:basedOn w:val="Normal"/>
    <w:link w:val="FootnoteTextChar"/>
    <w:uiPriority w:val="99"/>
    <w:semiHidden/>
    <w:unhideWhenUsed/>
    <w:rsid w:val="00AF2FCF"/>
    <w:rPr>
      <w:sz w:val="20"/>
      <w:szCs w:val="20"/>
    </w:rPr>
  </w:style>
  <w:style w:type="character" w:customStyle="1" w:styleId="FootnoteTextChar">
    <w:name w:val="Footnote Text Char"/>
    <w:basedOn w:val="DefaultParagraphFont"/>
    <w:link w:val="FootnoteText"/>
    <w:uiPriority w:val="99"/>
    <w:semiHidden/>
    <w:rsid w:val="00AF2FCF"/>
    <w:rPr>
      <w:sz w:val="20"/>
      <w:szCs w:val="20"/>
    </w:rPr>
  </w:style>
  <w:style w:type="character" w:styleId="FootnoteReference">
    <w:name w:val="footnote reference"/>
    <w:basedOn w:val="DefaultParagraphFont"/>
    <w:uiPriority w:val="99"/>
    <w:semiHidden/>
    <w:unhideWhenUsed/>
    <w:rsid w:val="00AF2FCF"/>
    <w:rPr>
      <w:vertAlign w:val="superscript"/>
    </w:rPr>
  </w:style>
  <w:style w:type="table" w:styleId="TableGrid">
    <w:name w:val="Table Grid"/>
    <w:basedOn w:val="TableNormal"/>
    <w:uiPriority w:val="59"/>
    <w:rsid w:val="007A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1ACF"/>
    <w:rPr>
      <w:color w:val="0000FF" w:themeColor="hyperlink"/>
      <w:u w:val="single"/>
    </w:rPr>
  </w:style>
  <w:style w:type="paragraph" w:styleId="BodyText">
    <w:name w:val="Body Text"/>
    <w:basedOn w:val="Normal"/>
    <w:link w:val="BodyTextChar"/>
    <w:uiPriority w:val="99"/>
    <w:semiHidden/>
    <w:unhideWhenUsed/>
    <w:rsid w:val="001369BD"/>
    <w:pPr>
      <w:spacing w:after="120"/>
    </w:pPr>
  </w:style>
  <w:style w:type="character" w:customStyle="1" w:styleId="BodyTextChar">
    <w:name w:val="Body Text Char"/>
    <w:basedOn w:val="DefaultParagraphFont"/>
    <w:link w:val="BodyText"/>
    <w:uiPriority w:val="99"/>
    <w:semiHidden/>
    <w:rsid w:val="0013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8066">
      <w:bodyDiv w:val="1"/>
      <w:marLeft w:val="0"/>
      <w:marRight w:val="0"/>
      <w:marTop w:val="0"/>
      <w:marBottom w:val="0"/>
      <w:divBdr>
        <w:top w:val="none" w:sz="0" w:space="0" w:color="auto"/>
        <w:left w:val="none" w:sz="0" w:space="0" w:color="auto"/>
        <w:bottom w:val="none" w:sz="0" w:space="0" w:color="auto"/>
        <w:right w:val="none" w:sz="0" w:space="0" w:color="auto"/>
      </w:divBdr>
    </w:div>
    <w:div w:id="519592208">
      <w:bodyDiv w:val="1"/>
      <w:marLeft w:val="0"/>
      <w:marRight w:val="0"/>
      <w:marTop w:val="0"/>
      <w:marBottom w:val="0"/>
      <w:divBdr>
        <w:top w:val="none" w:sz="0" w:space="0" w:color="auto"/>
        <w:left w:val="none" w:sz="0" w:space="0" w:color="auto"/>
        <w:bottom w:val="none" w:sz="0" w:space="0" w:color="auto"/>
        <w:right w:val="none" w:sz="0" w:space="0" w:color="auto"/>
      </w:divBdr>
    </w:div>
    <w:div w:id="728261038">
      <w:bodyDiv w:val="1"/>
      <w:marLeft w:val="0"/>
      <w:marRight w:val="0"/>
      <w:marTop w:val="0"/>
      <w:marBottom w:val="0"/>
      <w:divBdr>
        <w:top w:val="none" w:sz="0" w:space="0" w:color="auto"/>
        <w:left w:val="none" w:sz="0" w:space="0" w:color="auto"/>
        <w:bottom w:val="none" w:sz="0" w:space="0" w:color="auto"/>
        <w:right w:val="none" w:sz="0" w:space="0" w:color="auto"/>
      </w:divBdr>
    </w:div>
    <w:div w:id="745687189">
      <w:bodyDiv w:val="1"/>
      <w:marLeft w:val="0"/>
      <w:marRight w:val="0"/>
      <w:marTop w:val="0"/>
      <w:marBottom w:val="0"/>
      <w:divBdr>
        <w:top w:val="none" w:sz="0" w:space="0" w:color="auto"/>
        <w:left w:val="none" w:sz="0" w:space="0" w:color="auto"/>
        <w:bottom w:val="none" w:sz="0" w:space="0" w:color="auto"/>
        <w:right w:val="none" w:sz="0" w:space="0" w:color="auto"/>
      </w:divBdr>
    </w:div>
    <w:div w:id="1049106948">
      <w:bodyDiv w:val="1"/>
      <w:marLeft w:val="0"/>
      <w:marRight w:val="0"/>
      <w:marTop w:val="0"/>
      <w:marBottom w:val="0"/>
      <w:divBdr>
        <w:top w:val="none" w:sz="0" w:space="0" w:color="auto"/>
        <w:left w:val="none" w:sz="0" w:space="0" w:color="auto"/>
        <w:bottom w:val="none" w:sz="0" w:space="0" w:color="auto"/>
        <w:right w:val="none" w:sz="0" w:space="0" w:color="auto"/>
      </w:divBdr>
    </w:div>
    <w:div w:id="1202670688">
      <w:bodyDiv w:val="1"/>
      <w:marLeft w:val="0"/>
      <w:marRight w:val="0"/>
      <w:marTop w:val="0"/>
      <w:marBottom w:val="0"/>
      <w:divBdr>
        <w:top w:val="none" w:sz="0" w:space="0" w:color="auto"/>
        <w:left w:val="none" w:sz="0" w:space="0" w:color="auto"/>
        <w:bottom w:val="none" w:sz="0" w:space="0" w:color="auto"/>
        <w:right w:val="none" w:sz="0" w:space="0" w:color="auto"/>
      </w:divBdr>
    </w:div>
    <w:div w:id="1601185060">
      <w:bodyDiv w:val="1"/>
      <w:marLeft w:val="0"/>
      <w:marRight w:val="0"/>
      <w:marTop w:val="0"/>
      <w:marBottom w:val="0"/>
      <w:divBdr>
        <w:top w:val="none" w:sz="0" w:space="0" w:color="auto"/>
        <w:left w:val="none" w:sz="0" w:space="0" w:color="auto"/>
        <w:bottom w:val="none" w:sz="0" w:space="0" w:color="auto"/>
        <w:right w:val="none" w:sz="0" w:space="0" w:color="auto"/>
      </w:divBdr>
    </w:div>
    <w:div w:id="1676883930">
      <w:bodyDiv w:val="1"/>
      <w:marLeft w:val="0"/>
      <w:marRight w:val="0"/>
      <w:marTop w:val="0"/>
      <w:marBottom w:val="0"/>
      <w:divBdr>
        <w:top w:val="none" w:sz="0" w:space="0" w:color="auto"/>
        <w:left w:val="none" w:sz="0" w:space="0" w:color="auto"/>
        <w:bottom w:val="none" w:sz="0" w:space="0" w:color="auto"/>
        <w:right w:val="none" w:sz="0" w:space="0" w:color="auto"/>
      </w:divBdr>
    </w:div>
    <w:div w:id="2095465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calEnergyCod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66063C000674B914D98A3EA64001D" ma:contentTypeVersion="10" ma:contentTypeDescription="Create a new document." ma:contentTypeScope="" ma:versionID="d2845df7384d2a6dbc84b651941c30cc">
  <xsd:schema xmlns:xsd="http://www.w3.org/2001/XMLSchema" xmlns:xs="http://www.w3.org/2001/XMLSchema" xmlns:p="http://schemas.microsoft.com/office/2006/metadata/properties" xmlns:ns3="52200b34-7845-4522-981a-5fed27e66a47" targetNamespace="http://schemas.microsoft.com/office/2006/metadata/properties" ma:root="true" ma:fieldsID="eb428a029925ead6119efb84cb3914d6" ns3:_="">
    <xsd:import namespace="52200b34-7845-4522-981a-5fed27e66a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00b34-7845-4522-981a-5fed27e66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22E8-06AC-498B-B5DB-C1F841B70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00b34-7845-4522-981a-5fed27e66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F6D4D-FE32-4080-B11C-0C11F696F538}">
  <ds:schemaRefs>
    <ds:schemaRef ds:uri="http://schemas.microsoft.com/sharepoint/v3/contenttype/forms"/>
  </ds:schemaRefs>
</ds:datastoreItem>
</file>

<file path=customXml/itemProps3.xml><?xml version="1.0" encoding="utf-8"?>
<ds:datastoreItem xmlns:ds="http://schemas.openxmlformats.org/officeDocument/2006/customXml" ds:itemID="{7FFB8E2C-4435-4B4E-A55A-7FBEEDE123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5F477-81BE-4994-8AF4-68ACB0A1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Bruceri</dc:creator>
  <cp:keywords/>
  <dc:description/>
  <cp:lastModifiedBy>Misti Bruceri</cp:lastModifiedBy>
  <cp:revision>2</cp:revision>
  <dcterms:created xsi:type="dcterms:W3CDTF">2019-11-18T16:19:00Z</dcterms:created>
  <dcterms:modified xsi:type="dcterms:W3CDTF">2019-11-18T16:19:00Z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0x01010086666063C000674B914D98A3EA64001D</vt:lpwstr>
  </property>
</Properties>
</file>